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637" w:rsidRDefault="00730637" w:rsidP="000A2C11">
      <w:pPr>
        <w:pStyle w:val="Heading2"/>
      </w:pPr>
      <w:bookmarkStart w:id="0" w:name="_GoBack"/>
      <w:bookmarkEnd w:id="0"/>
      <w:r>
        <w:t>CITY OF OWOSSO</w:t>
      </w:r>
    </w:p>
    <w:p w:rsidR="00A3556E" w:rsidRDefault="00A3556E" w:rsidP="000A2C11">
      <w:pPr>
        <w:pStyle w:val="Heading2"/>
      </w:pPr>
      <w:r w:rsidRPr="009C3AA1">
        <w:t>E</w:t>
      </w:r>
      <w:r w:rsidR="009C3AA1" w:rsidRPr="009C3AA1">
        <w:t>MPLOYEES</w:t>
      </w:r>
      <w:r w:rsidR="00BD6886">
        <w:t>’</w:t>
      </w:r>
      <w:r w:rsidR="009C3AA1" w:rsidRPr="009C3AA1">
        <w:t xml:space="preserve"> RETIREMENT SYSTEM BOARD</w:t>
      </w:r>
      <w:r w:rsidR="00BD6886">
        <w:t xml:space="preserve"> OF TRUSTEES</w:t>
      </w:r>
    </w:p>
    <w:p w:rsidR="00BD6886" w:rsidRDefault="00BD6886" w:rsidP="000A2C11">
      <w:pPr>
        <w:pStyle w:val="Heading2"/>
      </w:pPr>
      <w:r>
        <w:t>REGULAR MEETING</w:t>
      </w:r>
    </w:p>
    <w:p w:rsidR="00674D6F" w:rsidRPr="009C3AA1" w:rsidRDefault="00674D6F" w:rsidP="000A2C11">
      <w:pPr>
        <w:pStyle w:val="Heading2"/>
      </w:pPr>
      <w:r>
        <w:t>OWOSSO CITY HALL COUNCIL CHAMBER</w:t>
      </w:r>
    </w:p>
    <w:p w:rsidR="009C3AA1" w:rsidRPr="009C3AA1" w:rsidRDefault="009C3AA1" w:rsidP="004806E1">
      <w:pPr>
        <w:jc w:val="center"/>
        <w:rPr>
          <w:b/>
        </w:rPr>
      </w:pPr>
    </w:p>
    <w:bookmarkStart w:id="1" w:name="MeetingDate"/>
    <w:p w:rsidR="009C3AA1" w:rsidRPr="009C3AA1" w:rsidRDefault="00727952" w:rsidP="004806E1">
      <w:pPr>
        <w:rPr>
          <w:b/>
        </w:rPr>
      </w:pPr>
      <w:sdt>
        <w:sdtPr>
          <w:rPr>
            <w:rStyle w:val="Heading2Char"/>
          </w:rPr>
          <w:alias w:val="MeetingDate"/>
          <w:tag w:val="MeetingDate"/>
          <w:id w:val="556829941"/>
          <w:placeholder>
            <w:docPart w:val="E131A388CFF840D1B5F38528836E41E6"/>
          </w:placeholder>
          <w:date w:fullDate="2018-08-22T00:00:00Z">
            <w:dateFormat w:val="MMMM d, yyyy"/>
            <w:lid w:val="en-US"/>
            <w:storeMappedDataAs w:val="dateTime"/>
            <w:calendar w:val="gregorian"/>
          </w:date>
        </w:sdtPr>
        <w:sdtEndPr>
          <w:rPr>
            <w:rStyle w:val="Heading2Char"/>
          </w:rPr>
        </w:sdtEndPr>
        <w:sdtContent>
          <w:r w:rsidR="007C0A85">
            <w:rPr>
              <w:rStyle w:val="Heading2Char"/>
            </w:rPr>
            <w:t>August 22, 2018</w:t>
          </w:r>
        </w:sdtContent>
      </w:sdt>
      <w:bookmarkEnd w:id="1"/>
      <w:r w:rsidR="009C3AA1" w:rsidRPr="000A2C11">
        <w:rPr>
          <w:rStyle w:val="Heading2Char"/>
        </w:rPr>
        <w:tab/>
      </w:r>
      <w:r w:rsidR="009C3AA1" w:rsidRPr="009C3AA1">
        <w:rPr>
          <w:b/>
        </w:rPr>
        <w:tab/>
      </w:r>
      <w:r w:rsidR="009C3AA1" w:rsidRPr="009C3AA1">
        <w:rPr>
          <w:b/>
        </w:rPr>
        <w:tab/>
      </w:r>
      <w:r w:rsidR="009C3AA1" w:rsidRPr="009C3AA1">
        <w:rPr>
          <w:b/>
        </w:rPr>
        <w:tab/>
      </w:r>
      <w:r w:rsidR="009C3AA1" w:rsidRPr="009C3AA1">
        <w:rPr>
          <w:b/>
        </w:rPr>
        <w:tab/>
      </w:r>
      <w:r w:rsidR="009C3AA1" w:rsidRPr="009C3AA1">
        <w:rPr>
          <w:b/>
        </w:rPr>
        <w:tab/>
      </w:r>
      <w:r w:rsidR="009C3AA1" w:rsidRPr="009C3AA1">
        <w:rPr>
          <w:b/>
        </w:rPr>
        <w:tab/>
      </w:r>
      <w:r w:rsidR="009C3AA1" w:rsidRPr="009C3AA1">
        <w:rPr>
          <w:b/>
        </w:rPr>
        <w:tab/>
      </w:r>
      <w:r w:rsidR="009C3AA1" w:rsidRPr="009C3AA1">
        <w:rPr>
          <w:b/>
        </w:rPr>
        <w:tab/>
      </w:r>
      <w:r w:rsidR="009C3AA1" w:rsidRPr="000A2C11">
        <w:rPr>
          <w:rStyle w:val="Heading2Char"/>
        </w:rPr>
        <w:t>7:</w:t>
      </w:r>
      <w:r w:rsidR="00E07401" w:rsidRPr="000A2C11">
        <w:rPr>
          <w:rStyle w:val="Heading2Char"/>
        </w:rPr>
        <w:t>1</w:t>
      </w:r>
      <w:r w:rsidR="00F66B94" w:rsidRPr="000A2C11">
        <w:rPr>
          <w:rStyle w:val="Heading2Char"/>
        </w:rPr>
        <w:t xml:space="preserve">5 </w:t>
      </w:r>
      <w:r w:rsidR="009C3AA1" w:rsidRPr="000A2C11">
        <w:rPr>
          <w:rStyle w:val="Heading2Char"/>
        </w:rPr>
        <w:t>AM</w:t>
      </w:r>
    </w:p>
    <w:p w:rsidR="00A3556E" w:rsidRPr="009C3AA1" w:rsidRDefault="00A3556E" w:rsidP="004806E1"/>
    <w:p w:rsidR="00A3556E" w:rsidRDefault="00A3556E" w:rsidP="000A2C11">
      <w:pPr>
        <w:pStyle w:val="Heading1"/>
      </w:pPr>
      <w:r w:rsidRPr="009C3AA1">
        <w:t>CALL MEETING TO ORDER:</w:t>
      </w:r>
    </w:p>
    <w:p w:rsidR="009C3AA1" w:rsidRDefault="009C3AA1" w:rsidP="004806E1">
      <w:pPr>
        <w:rPr>
          <w:b/>
        </w:rPr>
      </w:pPr>
    </w:p>
    <w:p w:rsidR="009C3AA1" w:rsidRPr="00D52102" w:rsidRDefault="00127BA1" w:rsidP="004806E1">
      <w:r w:rsidRPr="00D52102">
        <w:t xml:space="preserve">Chairperson </w:t>
      </w:r>
      <w:r w:rsidR="00EB3817" w:rsidRPr="00D52102">
        <w:t xml:space="preserve">Farrell </w:t>
      </w:r>
      <w:r w:rsidR="009C3AA1" w:rsidRPr="00D52102">
        <w:t>called the meeting to order at 7:</w:t>
      </w:r>
      <w:r w:rsidR="00D52102" w:rsidRPr="00D52102">
        <w:t>24</w:t>
      </w:r>
      <w:r w:rsidR="009C3AA1" w:rsidRPr="00D52102">
        <w:t xml:space="preserve"> a.m.</w:t>
      </w:r>
    </w:p>
    <w:p w:rsidR="00A3556E" w:rsidRPr="00AE3550" w:rsidRDefault="00A3556E" w:rsidP="004806E1">
      <w:pPr>
        <w:rPr>
          <w:b/>
        </w:rPr>
      </w:pPr>
    </w:p>
    <w:p w:rsidR="00A3556E" w:rsidRPr="00AE3550" w:rsidRDefault="00A3556E" w:rsidP="000A2C11">
      <w:pPr>
        <w:pStyle w:val="Heading1"/>
      </w:pPr>
      <w:r w:rsidRPr="00AE3550">
        <w:t>ROLL CALL:</w:t>
      </w:r>
    </w:p>
    <w:p w:rsidR="009C3AA1" w:rsidRPr="00AE3550" w:rsidRDefault="009C3AA1" w:rsidP="004806E1">
      <w:pPr>
        <w:rPr>
          <w:b/>
        </w:rPr>
      </w:pPr>
    </w:p>
    <w:p w:rsidR="000D0ECE" w:rsidRPr="000B5C94" w:rsidRDefault="00D473DA" w:rsidP="000D0ECE">
      <w:pPr>
        <w:ind w:left="1440" w:hanging="1440"/>
      </w:pPr>
      <w:r w:rsidRPr="00AE3550">
        <w:rPr>
          <w:b/>
        </w:rPr>
        <w:t>PRESENT:</w:t>
      </w:r>
      <w:r w:rsidRPr="00AE3550">
        <w:rPr>
          <w:b/>
        </w:rPr>
        <w:tab/>
      </w:r>
      <w:r w:rsidR="000D0ECE" w:rsidRPr="000B5C94">
        <w:t>Trustee</w:t>
      </w:r>
      <w:r w:rsidR="000D0ECE">
        <w:t>s</w:t>
      </w:r>
      <w:r w:rsidR="000D0ECE" w:rsidRPr="000B5C94">
        <w:t xml:space="preserve"> </w:t>
      </w:r>
      <w:r w:rsidR="000D0ECE">
        <w:t xml:space="preserve">Richard Brewbaker, Elaine Greenway, </w:t>
      </w:r>
      <w:r w:rsidR="00E821A2">
        <w:t xml:space="preserve">Douglas Morrice, </w:t>
      </w:r>
      <w:r w:rsidR="000A2C11">
        <w:t xml:space="preserve">Andrew Reed, </w:t>
      </w:r>
      <w:r w:rsidR="000D0ECE">
        <w:t xml:space="preserve">Vice Chairperson </w:t>
      </w:r>
      <w:r w:rsidR="00E821A2">
        <w:t>Mark Mitchell</w:t>
      </w:r>
      <w:r w:rsidR="000D0ECE">
        <w:t>, and</w:t>
      </w:r>
      <w:r w:rsidR="000D0ECE" w:rsidRPr="000B5C94">
        <w:t xml:space="preserve"> </w:t>
      </w:r>
      <w:r w:rsidR="000D0ECE">
        <w:t>Chairperson Wilfred Farrell.</w:t>
      </w:r>
    </w:p>
    <w:p w:rsidR="00D473DA" w:rsidRPr="00AE3550" w:rsidRDefault="00D473DA" w:rsidP="00D473DA">
      <w:pPr>
        <w:ind w:left="1440" w:hanging="1440"/>
        <w:rPr>
          <w:b/>
        </w:rPr>
      </w:pPr>
    </w:p>
    <w:p w:rsidR="00D473DA" w:rsidRPr="00EB3817" w:rsidRDefault="00D473DA" w:rsidP="00D473DA">
      <w:pPr>
        <w:ind w:left="1440" w:hanging="1440"/>
      </w:pPr>
      <w:r w:rsidRPr="00AE3550">
        <w:rPr>
          <w:b/>
        </w:rPr>
        <w:t>ABSENT:</w:t>
      </w:r>
      <w:r w:rsidRPr="00AE3550">
        <w:rPr>
          <w:b/>
        </w:rPr>
        <w:tab/>
      </w:r>
      <w:r>
        <w:t xml:space="preserve">None.  </w:t>
      </w:r>
      <w:proofErr w:type="gramStart"/>
      <w:r w:rsidR="007C0A85">
        <w:t>(One vacancy due to the resignation of Councilmember Burton Fox.)</w:t>
      </w:r>
      <w:proofErr w:type="gramEnd"/>
    </w:p>
    <w:p w:rsidR="00D473DA" w:rsidRPr="00AE3550" w:rsidRDefault="00D473DA" w:rsidP="00D473DA">
      <w:pPr>
        <w:ind w:left="1440" w:hanging="1440"/>
        <w:rPr>
          <w:b/>
        </w:rPr>
      </w:pPr>
    </w:p>
    <w:p w:rsidR="00D473DA" w:rsidRPr="00AE3550" w:rsidRDefault="00D473DA" w:rsidP="00D473DA">
      <w:pPr>
        <w:ind w:left="1440" w:hanging="1440"/>
        <w:rPr>
          <w:b/>
        </w:rPr>
      </w:pPr>
      <w:r w:rsidRPr="00AE3550">
        <w:rPr>
          <w:b/>
        </w:rPr>
        <w:t>ALSO</w:t>
      </w:r>
    </w:p>
    <w:p w:rsidR="00D473DA" w:rsidRDefault="00D473DA" w:rsidP="00D473DA">
      <w:pPr>
        <w:ind w:left="1440" w:hanging="1440"/>
      </w:pPr>
      <w:r w:rsidRPr="00AE3550">
        <w:rPr>
          <w:b/>
        </w:rPr>
        <w:t>PRESENT:</w:t>
      </w:r>
      <w:r w:rsidRPr="00AE3550">
        <w:rPr>
          <w:b/>
        </w:rPr>
        <w:tab/>
      </w:r>
      <w:r w:rsidR="0031414C">
        <w:t>Graystone Consultant Brian Brice</w:t>
      </w:r>
      <w:r w:rsidR="0031414C" w:rsidRPr="000B5C94">
        <w:t xml:space="preserve">; </w:t>
      </w:r>
      <w:r w:rsidR="0031414C">
        <w:t xml:space="preserve">Graystone Analyst Erik Burger; City Treasurer Katherine R. Fagan; City Attorney Scott J. Gould; </w:t>
      </w:r>
      <w:r w:rsidR="00A80795">
        <w:t xml:space="preserve">City Finance Director Cheryl A. Grice; </w:t>
      </w:r>
      <w:r w:rsidR="0031414C">
        <w:t>and City Clerk Amy K. Kirkland</w:t>
      </w:r>
      <w:r w:rsidR="001E7DED">
        <w:t>.</w:t>
      </w:r>
    </w:p>
    <w:p w:rsidR="003D3B99" w:rsidRPr="000B5C94" w:rsidRDefault="003D3B99" w:rsidP="004806E1">
      <w:pPr>
        <w:ind w:left="1440" w:hanging="1440"/>
      </w:pPr>
    </w:p>
    <w:p w:rsidR="00A3556E" w:rsidRDefault="00A3556E" w:rsidP="000A2C11">
      <w:pPr>
        <w:pStyle w:val="Heading1"/>
      </w:pPr>
      <w:r w:rsidRPr="00335107">
        <w:t>APPROVE AGENDA:</w:t>
      </w:r>
    </w:p>
    <w:p w:rsidR="000B5C94" w:rsidRDefault="000B5C94" w:rsidP="004806E1">
      <w:pPr>
        <w:rPr>
          <w:b/>
        </w:rPr>
      </w:pPr>
    </w:p>
    <w:p w:rsidR="000B5C94" w:rsidRDefault="000B5C94" w:rsidP="004806E1">
      <w:proofErr w:type="gramStart"/>
      <w:r>
        <w:t xml:space="preserve">Motion by </w:t>
      </w:r>
      <w:sdt>
        <w:sdtPr>
          <w:alias w:val="Name"/>
          <w:tag w:val="Name"/>
          <w:id w:val="1691572500"/>
          <w:placeholder>
            <w:docPart w:val="A132A90A38DC47938D4D0D6673BC8FEB"/>
          </w:placeholder>
          <w:dropDownList>
            <w:listItem w:displayText="Trustee Brewbaker" w:value="Trustee Brewbaker"/>
            <w:listItem w:displayText="Trustee Greenway" w:value="Trustee Greenway"/>
            <w:listItem w:displayText="Trustee Morrice" w:value="Trustee Morrice"/>
            <w:listItem w:displayText="Trustee Reed" w:value="Trustee Reed"/>
            <w:listItem w:displayText="Vice Chairperson Mitchell" w:value="Vice Chairperson Mitchell"/>
            <w:listItem w:displayText="Chairperson Farrell" w:value="Chairperson Farrell"/>
          </w:dropDownList>
        </w:sdtPr>
        <w:sdtEndPr/>
        <w:sdtContent>
          <w:r w:rsidR="00A80795">
            <w:t>Trustee Greenway</w:t>
          </w:r>
        </w:sdtContent>
      </w:sdt>
      <w:r>
        <w:t xml:space="preserve">to </w:t>
      </w:r>
      <w:r w:rsidR="00EB3817">
        <w:t xml:space="preserve">approve the Agenda </w:t>
      </w:r>
      <w:r w:rsidR="00E64968">
        <w:t>as presented.</w:t>
      </w:r>
      <w:proofErr w:type="gramEnd"/>
    </w:p>
    <w:p w:rsidR="00BD09B1" w:rsidRDefault="00BD09B1" w:rsidP="004806E1"/>
    <w:p w:rsidR="000B5C94" w:rsidRPr="000B5C94" w:rsidRDefault="000B5C94" w:rsidP="004806E1">
      <w:r>
        <w:t>Motion supported by</w:t>
      </w:r>
      <w:r w:rsidR="00F56A43" w:rsidRPr="00F56A43">
        <w:t xml:space="preserve"> </w:t>
      </w:r>
      <w:sdt>
        <w:sdtPr>
          <w:alias w:val="Name"/>
          <w:tag w:val="Name"/>
          <w:id w:val="217019587"/>
          <w:placeholder>
            <w:docPart w:val="0E23BB4D7A8646D2B0366C152260C302"/>
          </w:placeholder>
          <w:dropDownList>
            <w:listItem w:displayText="Trustee Brewbaker" w:value="Trustee Brewbaker"/>
            <w:listItem w:displayText="Trustee Fox" w:value="Trustee Fox"/>
            <w:listItem w:displayText="Trustee Greenway" w:value="Trustee Greenway"/>
            <w:listItem w:displayText="Trustee Morrice" w:value="Trustee Morrice"/>
            <w:listItem w:displayText="Trustee Reed" w:value="Trustee Reed"/>
            <w:listItem w:displayText="Vice Chairperson Mitchell" w:value="Vice Chairperson Mitchell"/>
            <w:listItem w:displayText="Chairperson Farrell" w:value="Chairperson Farrell"/>
          </w:dropDownList>
        </w:sdtPr>
        <w:sdtEndPr/>
        <w:sdtContent>
          <w:r w:rsidR="00A80795">
            <w:t>Vice Chairperson Mitchell</w:t>
          </w:r>
        </w:sdtContent>
      </w:sdt>
      <w:r w:rsidR="00F56A43">
        <w:t xml:space="preserve"> </w:t>
      </w:r>
      <w:r>
        <w:t>and concurred in by unanimous vote.</w:t>
      </w:r>
    </w:p>
    <w:p w:rsidR="000350EC" w:rsidRPr="00AE3550" w:rsidRDefault="000350EC" w:rsidP="004806E1">
      <w:pPr>
        <w:rPr>
          <w:b/>
        </w:rPr>
      </w:pPr>
    </w:p>
    <w:p w:rsidR="00771240" w:rsidRDefault="00771240" w:rsidP="000A2C11">
      <w:pPr>
        <w:pStyle w:val="Heading1"/>
      </w:pPr>
      <w:r w:rsidRPr="00335107">
        <w:t xml:space="preserve">APPROVE MINUTES OF </w:t>
      </w:r>
      <w:bookmarkStart w:id="2" w:name="RegularMeetingDate"/>
      <w:sdt>
        <w:sdtPr>
          <w:rPr>
            <w:rStyle w:val="CapsBoldUnderline"/>
            <w:rFonts w:ascii="Calibri" w:hAnsi="Calibri"/>
            <w:b/>
            <w:caps/>
            <w:sz w:val="24"/>
          </w:rPr>
          <w:alias w:val="Regular Meeting Date"/>
          <w:tag w:val="Regular Meeting Date"/>
          <w:id w:val="-91168209"/>
          <w:placeholder>
            <w:docPart w:val="EC395814D91D4593BBA4D8E6B1DEB16C"/>
          </w:placeholder>
          <w:date w:fullDate="2018-06-27T00:00:00Z">
            <w:dateFormat w:val="MMMM d, yyyy"/>
            <w:lid w:val="en-US"/>
            <w:storeMappedDataAs w:val="dateTime"/>
            <w:calendar w:val="gregorian"/>
          </w:date>
        </w:sdtPr>
        <w:sdtEndPr>
          <w:rPr>
            <w:rStyle w:val="CapsBoldUnderline"/>
          </w:rPr>
        </w:sdtEndPr>
        <w:sdtContent>
          <w:r w:rsidR="00E64968">
            <w:rPr>
              <w:rStyle w:val="CapsBoldUnderline"/>
              <w:rFonts w:ascii="Calibri" w:hAnsi="Calibri"/>
              <w:b/>
              <w:caps/>
              <w:sz w:val="24"/>
            </w:rPr>
            <w:t>June 27, 2018</w:t>
          </w:r>
        </w:sdtContent>
      </w:sdt>
      <w:bookmarkEnd w:id="2"/>
      <w:r w:rsidRPr="00335107">
        <w:t xml:space="preserve"> </w:t>
      </w:r>
      <w:r>
        <w:t>REGULAR</w:t>
      </w:r>
      <w:r w:rsidRPr="00335107">
        <w:t xml:space="preserve"> MEETING:</w:t>
      </w:r>
    </w:p>
    <w:p w:rsidR="00771240" w:rsidRDefault="00771240" w:rsidP="00771240"/>
    <w:p w:rsidR="00771240" w:rsidRDefault="00771240" w:rsidP="00771240">
      <w:r>
        <w:t>Motion by</w:t>
      </w:r>
      <w:r w:rsidR="00882905" w:rsidRPr="00882905">
        <w:t xml:space="preserve"> </w:t>
      </w:r>
      <w:sdt>
        <w:sdtPr>
          <w:alias w:val="Name"/>
          <w:tag w:val="Name"/>
          <w:id w:val="-1360508152"/>
          <w:placeholder>
            <w:docPart w:val="1C397224F7EE44B7BF7F7DC82E9A6617"/>
          </w:placeholder>
          <w:dropDownList>
            <w:listItem w:displayText="Trustee Brewbaker" w:value="Trustee Brewbaker"/>
            <w:listItem w:displayText="Trustee Fox" w:value="Trustee Fox"/>
            <w:listItem w:displayText="Trustee Greenway" w:value="Trustee Greenway"/>
            <w:listItem w:displayText="Trustee Morrice" w:value="Trustee Morrice"/>
            <w:listItem w:displayText="Trustee Reed" w:value="Trustee Reed"/>
            <w:listItem w:displayText="Vice Chairperson Mitchell" w:value="Vice Chairperson Mitchell"/>
            <w:listItem w:displayText="Chairperson Farrell" w:value="Chairperson Farrell"/>
          </w:dropDownList>
        </w:sdtPr>
        <w:sdtEndPr/>
        <w:sdtContent>
          <w:r w:rsidR="00A80795">
            <w:t>Vice Chairperson Mitchell</w:t>
          </w:r>
        </w:sdtContent>
      </w:sdt>
      <w:r w:rsidR="00F56A43">
        <w:t xml:space="preserve">  </w:t>
      </w:r>
      <w:r>
        <w:t xml:space="preserve">to accept the minutes of the </w:t>
      </w:r>
      <w:fldSimple w:instr=" REF RegularMeetingDate  \* MERGEFORMAT ">
        <w:sdt>
          <w:sdtPr>
            <w:rPr>
              <w:rStyle w:val="CapsBoldUnderline"/>
              <w:b w:val="0"/>
              <w:caps w:val="0"/>
              <w:u w:val="none"/>
            </w:rPr>
            <w:alias w:val="Regular Meeting Date"/>
            <w:tag w:val="Regular Meeting Date"/>
            <w:id w:val="-1122293330"/>
            <w:placeholder>
              <w:docPart w:val="03912C2049F247E0903A92E930349DBD"/>
            </w:placeholder>
            <w:date w:fullDate="2018-06-27T00:00:00Z">
              <w:dateFormat w:val="MMMM d, yyyy"/>
              <w:lid w:val="en-US"/>
              <w:storeMappedDataAs w:val="dateTime"/>
              <w:calendar w:val="gregorian"/>
            </w:date>
          </w:sdtPr>
          <w:sdtContent>
            <w:r w:rsidR="00727952" w:rsidRPr="00727952">
              <w:rPr>
                <w:rStyle w:val="CapsBoldUnderline"/>
                <w:b w:val="0"/>
                <w:caps w:val="0"/>
                <w:u w:val="none"/>
              </w:rPr>
              <w:t>June 27, 2018</w:t>
            </w:r>
          </w:sdtContent>
        </w:sdt>
      </w:fldSimple>
      <w:r>
        <w:t xml:space="preserve"> </w:t>
      </w:r>
      <w:proofErr w:type="gramStart"/>
      <w:r>
        <w:t>Regular</w:t>
      </w:r>
      <w:proofErr w:type="gramEnd"/>
      <w:r>
        <w:t xml:space="preserve"> Meeting as presented.</w:t>
      </w:r>
    </w:p>
    <w:p w:rsidR="00771240" w:rsidRDefault="00771240" w:rsidP="00771240"/>
    <w:p w:rsidR="00771240" w:rsidRPr="000B5C94" w:rsidRDefault="00771240" w:rsidP="00771240">
      <w:r>
        <w:t>Motion supported by</w:t>
      </w:r>
      <w:r w:rsidR="00882905" w:rsidRPr="00882905">
        <w:t xml:space="preserve"> </w:t>
      </w:r>
      <w:sdt>
        <w:sdtPr>
          <w:alias w:val="Name"/>
          <w:tag w:val="Name"/>
          <w:id w:val="916051609"/>
          <w:placeholder>
            <w:docPart w:val="56517E126CE24974A37506D0E0A2571F"/>
          </w:placeholder>
          <w:dropDownList>
            <w:listItem w:displayText="Trustee Brewbaker" w:value="Trustee Brewbaker"/>
            <w:listItem w:displayText="Trustee Fox" w:value="Trustee Fox"/>
            <w:listItem w:displayText="Trustee Greenway" w:value="Trustee Greenway"/>
            <w:listItem w:displayText="Trustee Morrice" w:value="Trustee Morrice"/>
            <w:listItem w:displayText="Trustee Reed" w:value="Trustee Reed"/>
            <w:listItem w:displayText="Vice Chairperson Mitchell" w:value="Vice Chairperson Mitchell"/>
            <w:listItem w:displayText="Chairperson Farrell" w:value="Chairperson Farrell"/>
          </w:dropDownList>
        </w:sdtPr>
        <w:sdtEndPr/>
        <w:sdtContent>
          <w:r w:rsidR="00A80795">
            <w:t>Trustee Morrice</w:t>
          </w:r>
        </w:sdtContent>
      </w:sdt>
      <w:r w:rsidR="00F56A43" w:rsidRPr="00F56A43">
        <w:t xml:space="preserve"> </w:t>
      </w:r>
      <w:r w:rsidR="00F56A43">
        <w:t xml:space="preserve"> </w:t>
      </w:r>
      <w:r>
        <w:t>and concurred in by unanimous vote.</w:t>
      </w:r>
    </w:p>
    <w:p w:rsidR="00BD09B1" w:rsidRDefault="00BD09B1" w:rsidP="004806E1">
      <w:pPr>
        <w:rPr>
          <w:b/>
        </w:rPr>
      </w:pPr>
    </w:p>
    <w:p w:rsidR="00A3556E" w:rsidRDefault="00A3556E" w:rsidP="000A2C11">
      <w:pPr>
        <w:pStyle w:val="Heading1"/>
      </w:pPr>
      <w:r w:rsidRPr="00335107">
        <w:t>CITIZEN COMMENTS:</w:t>
      </w:r>
    </w:p>
    <w:p w:rsidR="00F16E8C" w:rsidRDefault="00F16E8C" w:rsidP="004806E1"/>
    <w:p w:rsidR="00F16E8C" w:rsidRPr="00335107" w:rsidRDefault="00BD09B1" w:rsidP="00C168D4">
      <w:pPr>
        <w:tabs>
          <w:tab w:val="right" w:pos="9360"/>
        </w:tabs>
      </w:pPr>
      <w:r>
        <w:t>There were no citizen</w:t>
      </w:r>
      <w:r w:rsidR="006F1107">
        <w:t xml:space="preserve"> comments.</w:t>
      </w:r>
      <w:r w:rsidR="00C168D4">
        <w:tab/>
      </w:r>
    </w:p>
    <w:p w:rsidR="00A3556E" w:rsidRPr="00335107" w:rsidRDefault="00A3556E" w:rsidP="004806E1"/>
    <w:p w:rsidR="00A3556E" w:rsidRDefault="00A3556E" w:rsidP="000A2C11">
      <w:pPr>
        <w:pStyle w:val="Heading1"/>
      </w:pPr>
      <w:r w:rsidRPr="00335107">
        <w:t>CONSENT AGENDA:</w:t>
      </w:r>
    </w:p>
    <w:p w:rsidR="006F1107" w:rsidRDefault="006F1107" w:rsidP="004806E1">
      <w:pPr>
        <w:rPr>
          <w:b/>
        </w:rPr>
      </w:pPr>
    </w:p>
    <w:p w:rsidR="006F1107" w:rsidRPr="006F1107" w:rsidRDefault="006F1107" w:rsidP="004806E1">
      <w:r>
        <w:t>Motion by</w:t>
      </w:r>
      <w:r w:rsidR="00F56A43">
        <w:t xml:space="preserve"> </w:t>
      </w:r>
      <w:sdt>
        <w:sdtPr>
          <w:alias w:val="Name"/>
          <w:tag w:val="Name"/>
          <w:id w:val="1750457828"/>
          <w:placeholder>
            <w:docPart w:val="D2B60AC26F334772B08B9F239966A69A"/>
          </w:placeholder>
          <w:dropDownList>
            <w:listItem w:displayText="Trustee Brewbaker" w:value="Trustee Brewbaker"/>
            <w:listItem w:displayText="Trustee Fox" w:value="Trustee Fox"/>
            <w:listItem w:displayText="Trustee Greenway" w:value="Trustee Greenway"/>
            <w:listItem w:displayText="Trustee Morrice" w:value="Trustee Morrice"/>
            <w:listItem w:displayText="Trustee Reed" w:value="Trustee Reed"/>
            <w:listItem w:displayText="Vice Chairperson Mitchell" w:value="Vice Chairperson Mitchell"/>
            <w:listItem w:displayText="Chairperson Farrell" w:value="Chairperson Farrell"/>
          </w:dropDownList>
        </w:sdtPr>
        <w:sdtEndPr/>
        <w:sdtContent>
          <w:r w:rsidR="00A80795">
            <w:t>Vice Chairperson Mitchell</w:t>
          </w:r>
        </w:sdtContent>
      </w:sdt>
      <w:r w:rsidR="00F56A43">
        <w:t xml:space="preserve"> </w:t>
      </w:r>
      <w:r>
        <w:t>to approve the consent agenda as follows:</w:t>
      </w:r>
    </w:p>
    <w:p w:rsidR="00771240" w:rsidRDefault="00771240" w:rsidP="00771240">
      <w:pPr>
        <w:rPr>
          <w:b/>
          <w:u w:val="single"/>
        </w:rPr>
      </w:pPr>
    </w:p>
    <w:p w:rsidR="0092717B" w:rsidRPr="0092717B" w:rsidRDefault="0092717B" w:rsidP="0092717B">
      <w:pPr>
        <w:tabs>
          <w:tab w:val="left" w:pos="360"/>
          <w:tab w:val="left" w:pos="5947"/>
          <w:tab w:val="right" w:pos="7200"/>
        </w:tabs>
        <w:rPr>
          <w:rFonts w:eastAsia="Times New Roman"/>
          <w:szCs w:val="22"/>
        </w:rPr>
      </w:pPr>
      <w:r w:rsidRPr="0092717B">
        <w:rPr>
          <w:rFonts w:eastAsia="Times New Roman"/>
          <w:szCs w:val="22"/>
        </w:rPr>
        <w:t>1.</w:t>
      </w:r>
      <w:r w:rsidRPr="0092717B">
        <w:rPr>
          <w:rFonts w:eastAsia="Times New Roman"/>
          <w:szCs w:val="22"/>
        </w:rPr>
        <w:tab/>
      </w:r>
      <w:r w:rsidRPr="0092717B">
        <w:rPr>
          <w:rFonts w:eastAsia="Times New Roman" w:cs="Times New Roman"/>
          <w:b/>
          <w:iCs/>
          <w:szCs w:val="22"/>
          <w:u w:val="single"/>
        </w:rPr>
        <w:t>Approve Pension Check Reports</w:t>
      </w:r>
      <w:r w:rsidRPr="0092717B">
        <w:rPr>
          <w:rFonts w:eastAsia="Times New Roman"/>
          <w:szCs w:val="22"/>
        </w:rPr>
        <w:t xml:space="preserve">: </w:t>
      </w:r>
    </w:p>
    <w:p w:rsidR="0092717B" w:rsidRPr="0092717B" w:rsidRDefault="0092717B" w:rsidP="0092717B">
      <w:pPr>
        <w:tabs>
          <w:tab w:val="left" w:pos="360"/>
          <w:tab w:val="left" w:pos="5947"/>
          <w:tab w:val="right" w:pos="7200"/>
        </w:tabs>
        <w:rPr>
          <w:rFonts w:eastAsia="Times New Roman"/>
          <w:szCs w:val="22"/>
        </w:rPr>
      </w:pPr>
      <w:r w:rsidRPr="0092717B">
        <w:rPr>
          <w:rFonts w:eastAsia="Times New Roman"/>
          <w:szCs w:val="22"/>
        </w:rPr>
        <w:t xml:space="preserve"> </w:t>
      </w:r>
    </w:p>
    <w:p w:rsidR="0092717B" w:rsidRPr="0092717B" w:rsidRDefault="0092717B" w:rsidP="0092717B">
      <w:pPr>
        <w:numPr>
          <w:ilvl w:val="0"/>
          <w:numId w:val="3"/>
        </w:numPr>
        <w:tabs>
          <w:tab w:val="clear" w:pos="1080"/>
          <w:tab w:val="left" w:pos="360"/>
          <w:tab w:val="left" w:pos="720"/>
          <w:tab w:val="left" w:pos="5947"/>
          <w:tab w:val="right" w:pos="7200"/>
        </w:tabs>
        <w:ind w:left="720"/>
        <w:rPr>
          <w:rFonts w:eastAsia="Times New Roman"/>
          <w:szCs w:val="22"/>
        </w:rPr>
      </w:pPr>
      <w:r w:rsidRPr="0092717B">
        <w:rPr>
          <w:rFonts w:eastAsia="Times New Roman"/>
          <w:szCs w:val="22"/>
        </w:rPr>
        <w:t>June 2018</w:t>
      </w:r>
      <w:r w:rsidRPr="0092717B">
        <w:rPr>
          <w:rFonts w:eastAsia="Times New Roman"/>
          <w:szCs w:val="22"/>
        </w:rPr>
        <w:tab/>
        <w:t xml:space="preserve">$ </w:t>
      </w:r>
      <w:r w:rsidRPr="0092717B">
        <w:rPr>
          <w:rFonts w:eastAsia="Times New Roman"/>
          <w:szCs w:val="22"/>
        </w:rPr>
        <w:tab/>
        <w:t>252,983.14</w:t>
      </w:r>
    </w:p>
    <w:p w:rsidR="0092717B" w:rsidRPr="0092717B" w:rsidRDefault="0092717B" w:rsidP="0092717B">
      <w:pPr>
        <w:numPr>
          <w:ilvl w:val="0"/>
          <w:numId w:val="3"/>
        </w:numPr>
        <w:tabs>
          <w:tab w:val="clear" w:pos="1080"/>
          <w:tab w:val="left" w:pos="360"/>
          <w:tab w:val="right" w:pos="720"/>
          <w:tab w:val="left" w:pos="5947"/>
          <w:tab w:val="right" w:pos="7200"/>
        </w:tabs>
        <w:ind w:left="720"/>
        <w:rPr>
          <w:rFonts w:eastAsia="Times New Roman"/>
          <w:szCs w:val="22"/>
        </w:rPr>
      </w:pPr>
      <w:r w:rsidRPr="0092717B">
        <w:rPr>
          <w:rFonts w:eastAsia="Times New Roman"/>
          <w:szCs w:val="22"/>
        </w:rPr>
        <w:t>July 2018</w:t>
      </w:r>
      <w:r w:rsidRPr="0092717B">
        <w:rPr>
          <w:rFonts w:eastAsia="Times New Roman"/>
          <w:szCs w:val="22"/>
        </w:rPr>
        <w:tab/>
        <w:t xml:space="preserve">$ </w:t>
      </w:r>
      <w:r w:rsidRPr="0092717B">
        <w:rPr>
          <w:rFonts w:eastAsia="Times New Roman"/>
          <w:szCs w:val="22"/>
        </w:rPr>
        <w:tab/>
        <w:t>248,598.51</w:t>
      </w:r>
    </w:p>
    <w:p w:rsidR="0092717B" w:rsidRPr="0092717B" w:rsidRDefault="0092717B" w:rsidP="0092717B">
      <w:pPr>
        <w:tabs>
          <w:tab w:val="left" w:pos="360"/>
          <w:tab w:val="left" w:pos="5947"/>
          <w:tab w:val="right" w:pos="7200"/>
        </w:tabs>
        <w:rPr>
          <w:rFonts w:eastAsia="Times New Roman"/>
          <w:color w:val="0000FF"/>
          <w:szCs w:val="22"/>
        </w:rPr>
      </w:pPr>
      <w:r w:rsidRPr="0092717B">
        <w:rPr>
          <w:rFonts w:eastAsia="Times New Roman"/>
          <w:color w:val="0000FF"/>
          <w:szCs w:val="22"/>
        </w:rPr>
        <w:tab/>
      </w:r>
    </w:p>
    <w:p w:rsidR="0092717B" w:rsidRPr="0092717B" w:rsidRDefault="0092717B" w:rsidP="0092717B">
      <w:pPr>
        <w:tabs>
          <w:tab w:val="left" w:pos="360"/>
          <w:tab w:val="left" w:pos="5947"/>
          <w:tab w:val="right" w:pos="7200"/>
        </w:tabs>
        <w:ind w:left="360" w:hanging="360"/>
        <w:rPr>
          <w:rFonts w:eastAsia="Times New Roman"/>
          <w:szCs w:val="22"/>
        </w:rPr>
      </w:pPr>
      <w:r w:rsidRPr="0092717B">
        <w:rPr>
          <w:rFonts w:eastAsia="Times New Roman"/>
          <w:szCs w:val="22"/>
        </w:rPr>
        <w:t>2.</w:t>
      </w:r>
      <w:r w:rsidRPr="0092717B">
        <w:rPr>
          <w:rFonts w:eastAsia="Times New Roman"/>
          <w:szCs w:val="22"/>
        </w:rPr>
        <w:tab/>
      </w:r>
      <w:r w:rsidRPr="0092717B">
        <w:rPr>
          <w:rFonts w:eastAsia="Times New Roman" w:cs="Times New Roman"/>
          <w:b/>
          <w:iCs/>
          <w:szCs w:val="22"/>
          <w:u w:val="single"/>
        </w:rPr>
        <w:t>Approve Statements</w:t>
      </w:r>
      <w:r w:rsidRPr="0092717B">
        <w:rPr>
          <w:rFonts w:eastAsia="Times New Roman"/>
          <w:szCs w:val="22"/>
        </w:rPr>
        <w:t xml:space="preserve">: </w:t>
      </w:r>
    </w:p>
    <w:p w:rsidR="0092717B" w:rsidRPr="0092717B" w:rsidRDefault="0092717B" w:rsidP="0092717B">
      <w:pPr>
        <w:tabs>
          <w:tab w:val="left" w:pos="360"/>
          <w:tab w:val="left" w:pos="5947"/>
          <w:tab w:val="right" w:pos="7200"/>
        </w:tabs>
        <w:ind w:left="720" w:hanging="360"/>
        <w:rPr>
          <w:rFonts w:eastAsia="Times New Roman"/>
          <w:color w:val="0000FF"/>
          <w:szCs w:val="22"/>
          <w:u w:val="single"/>
        </w:rPr>
      </w:pPr>
    </w:p>
    <w:p w:rsidR="0092717B" w:rsidRPr="0092717B" w:rsidRDefault="0092717B" w:rsidP="0092717B">
      <w:pPr>
        <w:numPr>
          <w:ilvl w:val="0"/>
          <w:numId w:val="37"/>
        </w:numPr>
        <w:autoSpaceDE w:val="0"/>
        <w:autoSpaceDN w:val="0"/>
        <w:adjustRightInd w:val="0"/>
        <w:spacing w:line="205" w:lineRule="exact"/>
        <w:ind w:left="720" w:right="-20"/>
        <w:rPr>
          <w:rFonts w:eastAsia="Times New Roman"/>
          <w:kern w:val="0"/>
        </w:rPr>
      </w:pPr>
      <w:r w:rsidRPr="0092717B">
        <w:rPr>
          <w:rFonts w:eastAsia="Times New Roman"/>
          <w:kern w:val="0"/>
          <w:u w:val="single"/>
        </w:rPr>
        <w:lastRenderedPageBreak/>
        <w:t>July Statement</w:t>
      </w:r>
      <w:r w:rsidRPr="0092717B">
        <w:rPr>
          <w:rFonts w:eastAsia="Times New Roman"/>
          <w:spacing w:val="-30"/>
          <w:kern w:val="0"/>
        </w:rPr>
        <w:t xml:space="preserve"> </w:t>
      </w:r>
    </w:p>
    <w:p w:rsidR="0092717B" w:rsidRPr="0092717B" w:rsidRDefault="0092717B" w:rsidP="0092717B">
      <w:pPr>
        <w:autoSpaceDE w:val="0"/>
        <w:autoSpaceDN w:val="0"/>
        <w:adjustRightInd w:val="0"/>
        <w:ind w:left="40" w:right="-20" w:firstLine="680"/>
        <w:rPr>
          <w:rFonts w:eastAsia="Times New Roman"/>
          <w:kern w:val="0"/>
        </w:rPr>
      </w:pPr>
      <w:r w:rsidRPr="0092717B">
        <w:rPr>
          <w:rFonts w:eastAsia="Times New Roman"/>
          <w:kern w:val="0"/>
        </w:rPr>
        <w:t>For Per</w:t>
      </w:r>
      <w:r w:rsidRPr="0092717B">
        <w:rPr>
          <w:rFonts w:eastAsia="Times New Roman"/>
          <w:spacing w:val="-1"/>
          <w:kern w:val="0"/>
        </w:rPr>
        <w:t>i</w:t>
      </w:r>
      <w:r w:rsidRPr="0092717B">
        <w:rPr>
          <w:rFonts w:eastAsia="Times New Roman"/>
          <w:kern w:val="0"/>
        </w:rPr>
        <w:t>od 07/01/2018 thr</w:t>
      </w:r>
      <w:r w:rsidRPr="0092717B">
        <w:rPr>
          <w:rFonts w:eastAsia="Times New Roman"/>
          <w:spacing w:val="-1"/>
          <w:kern w:val="0"/>
        </w:rPr>
        <w:t>o</w:t>
      </w:r>
      <w:r w:rsidRPr="0092717B">
        <w:rPr>
          <w:rFonts w:eastAsia="Times New Roman"/>
          <w:kern w:val="0"/>
        </w:rPr>
        <w:t>ugh 07/31/2018</w:t>
      </w:r>
    </w:p>
    <w:p w:rsidR="0092717B" w:rsidRPr="0092717B" w:rsidRDefault="0092717B" w:rsidP="0092717B">
      <w:pPr>
        <w:autoSpaceDE w:val="0"/>
        <w:autoSpaceDN w:val="0"/>
        <w:adjustRightInd w:val="0"/>
        <w:ind w:left="40" w:right="-20" w:firstLine="680"/>
        <w:rPr>
          <w:rFonts w:eastAsia="Times New Roman"/>
          <w:kern w:val="0"/>
        </w:rPr>
      </w:pPr>
    </w:p>
    <w:p w:rsidR="0092717B" w:rsidRPr="0092717B" w:rsidRDefault="0092717B" w:rsidP="0092717B">
      <w:pPr>
        <w:numPr>
          <w:ilvl w:val="0"/>
          <w:numId w:val="38"/>
        </w:numPr>
        <w:tabs>
          <w:tab w:val="right" w:pos="7920"/>
        </w:tabs>
        <w:autoSpaceDE w:val="0"/>
        <w:autoSpaceDN w:val="0"/>
        <w:adjustRightInd w:val="0"/>
        <w:ind w:left="1080" w:right="-20"/>
        <w:rPr>
          <w:rFonts w:eastAsia="Times New Roman"/>
          <w:kern w:val="0"/>
        </w:rPr>
      </w:pPr>
      <w:r w:rsidRPr="0092717B">
        <w:rPr>
          <w:rFonts w:eastAsia="Times New Roman"/>
          <w:kern w:val="0"/>
        </w:rPr>
        <w:t>Total Portfolio</w:t>
      </w:r>
    </w:p>
    <w:p w:rsidR="00C168D4" w:rsidRDefault="00C168D4" w:rsidP="0092717B">
      <w:pPr>
        <w:ind w:left="720"/>
        <w:rPr>
          <w:rFonts w:eastAsia="Times New Roman"/>
          <w:szCs w:val="22"/>
          <w:u w:val="single"/>
        </w:rPr>
        <w:sectPr w:rsidR="00C168D4" w:rsidSect="00C168D4">
          <w:footerReference w:type="even" r:id="rId8"/>
          <w:footerReference w:type="default" r:id="rId9"/>
          <w:pgSz w:w="12240" w:h="15840"/>
          <w:pgMar w:top="1008" w:right="1440" w:bottom="1008" w:left="1440" w:header="720" w:footer="576" w:gutter="0"/>
          <w:cols w:space="720"/>
          <w:docGrid w:linePitch="360"/>
        </w:sectPr>
      </w:pPr>
    </w:p>
    <w:p w:rsidR="0092717B" w:rsidRPr="0092717B" w:rsidRDefault="0092717B" w:rsidP="0092717B">
      <w:pPr>
        <w:numPr>
          <w:ilvl w:val="0"/>
          <w:numId w:val="37"/>
        </w:numPr>
        <w:ind w:left="720"/>
        <w:rPr>
          <w:rFonts w:eastAsia="Times New Roman"/>
          <w:szCs w:val="22"/>
          <w:u w:val="single"/>
        </w:rPr>
      </w:pPr>
      <w:r w:rsidRPr="0092717B">
        <w:rPr>
          <w:rFonts w:eastAsia="Times New Roman"/>
          <w:szCs w:val="22"/>
          <w:u w:val="single"/>
        </w:rPr>
        <w:t>City of Owosso Employees Retirement Fund</w:t>
      </w:r>
    </w:p>
    <w:p w:rsidR="0092717B" w:rsidRPr="0092717B" w:rsidRDefault="0092717B" w:rsidP="0092717B">
      <w:pPr>
        <w:ind w:left="720"/>
        <w:rPr>
          <w:rFonts w:eastAsia="Times New Roman"/>
          <w:szCs w:val="22"/>
        </w:rPr>
      </w:pPr>
      <w:r w:rsidRPr="0092717B">
        <w:rPr>
          <w:rFonts w:eastAsia="Times New Roman"/>
          <w:szCs w:val="22"/>
        </w:rPr>
        <w:t>As of June 30, 2018</w:t>
      </w:r>
    </w:p>
    <w:p w:rsidR="0092717B" w:rsidRPr="0092717B" w:rsidRDefault="0092717B" w:rsidP="0092717B">
      <w:pPr>
        <w:ind w:left="720"/>
        <w:rPr>
          <w:rFonts w:eastAsia="Times New Roman"/>
          <w:szCs w:val="22"/>
        </w:rPr>
      </w:pPr>
    </w:p>
    <w:p w:rsidR="0092717B" w:rsidRPr="0092717B" w:rsidRDefault="0092717B" w:rsidP="0092717B">
      <w:pPr>
        <w:numPr>
          <w:ilvl w:val="0"/>
          <w:numId w:val="37"/>
        </w:numPr>
        <w:ind w:left="720"/>
        <w:rPr>
          <w:rFonts w:eastAsia="Times New Roman"/>
          <w:szCs w:val="22"/>
          <w:u w:val="single"/>
        </w:rPr>
      </w:pPr>
      <w:r w:rsidRPr="0092717B">
        <w:rPr>
          <w:rFonts w:eastAsia="Times New Roman"/>
          <w:szCs w:val="22"/>
          <w:u w:val="single"/>
        </w:rPr>
        <w:t>City of Owosso Employees Retirement Fund</w:t>
      </w:r>
    </w:p>
    <w:p w:rsidR="0092717B" w:rsidRPr="0092717B" w:rsidRDefault="0092717B" w:rsidP="0092717B">
      <w:pPr>
        <w:ind w:left="720"/>
        <w:rPr>
          <w:rFonts w:eastAsia="Times New Roman"/>
          <w:szCs w:val="22"/>
        </w:rPr>
      </w:pPr>
      <w:r w:rsidRPr="0092717B">
        <w:rPr>
          <w:rFonts w:eastAsia="Times New Roman"/>
          <w:szCs w:val="22"/>
        </w:rPr>
        <w:t>As of July 31, 2018</w:t>
      </w:r>
    </w:p>
    <w:p w:rsidR="0092717B" w:rsidRPr="0092717B" w:rsidRDefault="0092717B" w:rsidP="0092717B">
      <w:pPr>
        <w:tabs>
          <w:tab w:val="left" w:pos="360"/>
          <w:tab w:val="num" w:pos="1080"/>
          <w:tab w:val="left" w:pos="5947"/>
          <w:tab w:val="right" w:pos="7200"/>
        </w:tabs>
        <w:ind w:left="1080" w:hanging="360"/>
        <w:rPr>
          <w:rFonts w:eastAsia="Times New Roman"/>
          <w:color w:val="0000FF"/>
          <w:szCs w:val="22"/>
        </w:rPr>
      </w:pPr>
    </w:p>
    <w:p w:rsidR="0092717B" w:rsidRPr="0092717B" w:rsidRDefault="0092717B" w:rsidP="0092717B">
      <w:pPr>
        <w:tabs>
          <w:tab w:val="left" w:pos="360"/>
          <w:tab w:val="left" w:pos="5947"/>
          <w:tab w:val="right" w:pos="7200"/>
        </w:tabs>
        <w:rPr>
          <w:rFonts w:eastAsia="Times New Roman"/>
          <w:szCs w:val="22"/>
        </w:rPr>
      </w:pPr>
      <w:r w:rsidRPr="0092717B">
        <w:rPr>
          <w:rFonts w:eastAsia="Times New Roman"/>
          <w:szCs w:val="22"/>
        </w:rPr>
        <w:t>3.</w:t>
      </w:r>
      <w:r w:rsidRPr="0092717B">
        <w:rPr>
          <w:rFonts w:eastAsia="Times New Roman"/>
          <w:szCs w:val="22"/>
        </w:rPr>
        <w:tab/>
      </w:r>
      <w:r w:rsidRPr="0092717B">
        <w:rPr>
          <w:rFonts w:eastAsia="Times New Roman" w:cs="Times New Roman"/>
          <w:b/>
          <w:iCs/>
          <w:szCs w:val="22"/>
          <w:u w:val="single"/>
        </w:rPr>
        <w:t>Payment Authorizations</w:t>
      </w:r>
      <w:r w:rsidRPr="0092717B">
        <w:rPr>
          <w:rFonts w:eastAsia="Times New Roman"/>
          <w:szCs w:val="22"/>
        </w:rPr>
        <w:t xml:space="preserve">:  </w:t>
      </w:r>
    </w:p>
    <w:p w:rsidR="0092717B" w:rsidRPr="0092717B" w:rsidRDefault="0092717B" w:rsidP="0092717B">
      <w:pPr>
        <w:tabs>
          <w:tab w:val="left" w:pos="360"/>
          <w:tab w:val="left" w:pos="5947"/>
          <w:tab w:val="right" w:pos="7200"/>
        </w:tabs>
        <w:rPr>
          <w:rFonts w:eastAsia="Times New Roman"/>
          <w:color w:val="0000FF"/>
          <w:szCs w:val="22"/>
        </w:rPr>
      </w:pPr>
    </w:p>
    <w:p w:rsidR="0092717B" w:rsidRPr="0092717B" w:rsidRDefault="0092717B" w:rsidP="0092717B">
      <w:pPr>
        <w:numPr>
          <w:ilvl w:val="0"/>
          <w:numId w:val="10"/>
        </w:numPr>
        <w:tabs>
          <w:tab w:val="clear" w:pos="1260"/>
          <w:tab w:val="left" w:pos="360"/>
          <w:tab w:val="num" w:pos="720"/>
          <w:tab w:val="left" w:pos="5947"/>
          <w:tab w:val="left" w:pos="6120"/>
          <w:tab w:val="right" w:pos="7200"/>
        </w:tabs>
        <w:ind w:left="720"/>
        <w:rPr>
          <w:rFonts w:eastAsia="Times New Roman"/>
          <w:szCs w:val="22"/>
        </w:rPr>
      </w:pPr>
      <w:r w:rsidRPr="0092717B">
        <w:rPr>
          <w:rFonts w:eastAsia="Times New Roman"/>
          <w:szCs w:val="22"/>
          <w:u w:val="single"/>
        </w:rPr>
        <w:t>Franklin Templeton Investments</w:t>
      </w:r>
      <w:r w:rsidRPr="0092717B">
        <w:rPr>
          <w:rFonts w:eastAsia="Times New Roman"/>
          <w:szCs w:val="22"/>
        </w:rPr>
        <w:t xml:space="preserve"> </w:t>
      </w:r>
    </w:p>
    <w:p w:rsidR="0092717B" w:rsidRPr="0092717B" w:rsidRDefault="0092717B" w:rsidP="0092717B">
      <w:pPr>
        <w:tabs>
          <w:tab w:val="left" w:pos="360"/>
          <w:tab w:val="num" w:pos="720"/>
          <w:tab w:val="left" w:pos="5947"/>
          <w:tab w:val="right" w:pos="7200"/>
        </w:tabs>
        <w:ind w:left="720" w:hanging="360"/>
        <w:rPr>
          <w:rFonts w:eastAsia="Times New Roman"/>
          <w:szCs w:val="22"/>
        </w:rPr>
      </w:pPr>
      <w:r w:rsidRPr="0092717B">
        <w:rPr>
          <w:rFonts w:eastAsia="Times New Roman"/>
          <w:szCs w:val="22"/>
        </w:rPr>
        <w:tab/>
        <w:t>For period 04/01/2018 through 06/30/2018</w:t>
      </w:r>
      <w:r w:rsidRPr="0092717B">
        <w:rPr>
          <w:rFonts w:eastAsia="Times New Roman"/>
          <w:szCs w:val="22"/>
        </w:rPr>
        <w:tab/>
        <w:t>$</w:t>
      </w:r>
      <w:r w:rsidRPr="0092717B">
        <w:rPr>
          <w:rFonts w:eastAsia="Times New Roman"/>
          <w:szCs w:val="22"/>
        </w:rPr>
        <w:tab/>
        <w:t>5,554.79</w:t>
      </w:r>
    </w:p>
    <w:p w:rsidR="0092717B" w:rsidRPr="0092717B" w:rsidRDefault="0092717B" w:rsidP="0092717B">
      <w:pPr>
        <w:tabs>
          <w:tab w:val="left" w:pos="360"/>
          <w:tab w:val="num" w:pos="720"/>
          <w:tab w:val="left" w:pos="5947"/>
          <w:tab w:val="left" w:pos="6120"/>
          <w:tab w:val="right" w:pos="7200"/>
        </w:tabs>
        <w:ind w:left="720" w:hanging="360"/>
        <w:rPr>
          <w:rFonts w:eastAsia="Times New Roman"/>
          <w:szCs w:val="22"/>
        </w:rPr>
      </w:pPr>
    </w:p>
    <w:p w:rsidR="0092717B" w:rsidRPr="0092717B" w:rsidRDefault="0092717B" w:rsidP="0092717B">
      <w:pPr>
        <w:numPr>
          <w:ilvl w:val="0"/>
          <w:numId w:val="10"/>
        </w:numPr>
        <w:tabs>
          <w:tab w:val="clear" w:pos="1260"/>
          <w:tab w:val="left" w:pos="360"/>
          <w:tab w:val="num" w:pos="720"/>
          <w:tab w:val="left" w:pos="5947"/>
          <w:tab w:val="left" w:pos="6120"/>
          <w:tab w:val="right" w:pos="7200"/>
        </w:tabs>
        <w:ind w:left="720"/>
        <w:rPr>
          <w:rFonts w:eastAsia="Times New Roman"/>
          <w:szCs w:val="22"/>
        </w:rPr>
      </w:pPr>
      <w:r w:rsidRPr="0092717B">
        <w:rPr>
          <w:rFonts w:eastAsia="Times New Roman"/>
          <w:szCs w:val="22"/>
          <w:u w:val="single"/>
        </w:rPr>
        <w:t>Franklin Templeton Investments</w:t>
      </w:r>
      <w:r w:rsidRPr="0092717B">
        <w:rPr>
          <w:rFonts w:eastAsia="Times New Roman"/>
          <w:szCs w:val="22"/>
        </w:rPr>
        <w:t xml:space="preserve"> – </w:t>
      </w:r>
      <w:proofErr w:type="spellStart"/>
      <w:r w:rsidRPr="0092717B">
        <w:rPr>
          <w:rFonts w:eastAsia="Times New Roman"/>
          <w:szCs w:val="22"/>
        </w:rPr>
        <w:t>SIK</w:t>
      </w:r>
      <w:proofErr w:type="spellEnd"/>
      <w:r w:rsidRPr="0092717B">
        <w:rPr>
          <w:rFonts w:eastAsia="Times New Roman"/>
          <w:szCs w:val="22"/>
        </w:rPr>
        <w:t>, former Fifth Third equities</w:t>
      </w:r>
    </w:p>
    <w:p w:rsidR="0092717B" w:rsidRPr="0092717B" w:rsidRDefault="0092717B" w:rsidP="0092717B">
      <w:pPr>
        <w:tabs>
          <w:tab w:val="left" w:pos="360"/>
          <w:tab w:val="num" w:pos="720"/>
          <w:tab w:val="left" w:pos="5947"/>
          <w:tab w:val="right" w:pos="7200"/>
        </w:tabs>
        <w:ind w:left="720" w:hanging="360"/>
        <w:rPr>
          <w:rFonts w:eastAsia="Times New Roman"/>
          <w:szCs w:val="22"/>
        </w:rPr>
      </w:pPr>
      <w:r w:rsidRPr="0092717B">
        <w:rPr>
          <w:rFonts w:eastAsia="Times New Roman"/>
          <w:szCs w:val="22"/>
        </w:rPr>
        <w:tab/>
        <w:t>For period 04/01/2018 through 06/30/2018</w:t>
      </w:r>
      <w:r w:rsidRPr="0092717B">
        <w:rPr>
          <w:rFonts w:eastAsia="Times New Roman"/>
          <w:szCs w:val="22"/>
        </w:rPr>
        <w:tab/>
        <w:t>$</w:t>
      </w:r>
      <w:r w:rsidRPr="0092717B">
        <w:rPr>
          <w:rFonts w:eastAsia="Times New Roman"/>
          <w:szCs w:val="22"/>
        </w:rPr>
        <w:tab/>
        <w:t>300.00</w:t>
      </w:r>
    </w:p>
    <w:p w:rsidR="0092717B" w:rsidRPr="0092717B" w:rsidRDefault="0092717B" w:rsidP="0092717B">
      <w:pPr>
        <w:tabs>
          <w:tab w:val="left" w:pos="360"/>
          <w:tab w:val="left" w:pos="5947"/>
          <w:tab w:val="left" w:pos="6120"/>
          <w:tab w:val="right" w:pos="7200"/>
        </w:tabs>
        <w:ind w:left="720"/>
        <w:rPr>
          <w:rFonts w:eastAsia="Times New Roman"/>
          <w:szCs w:val="22"/>
          <w:u w:val="single"/>
        </w:rPr>
      </w:pPr>
    </w:p>
    <w:p w:rsidR="0092717B" w:rsidRPr="0092717B" w:rsidRDefault="0092717B" w:rsidP="0092717B">
      <w:pPr>
        <w:numPr>
          <w:ilvl w:val="0"/>
          <w:numId w:val="10"/>
        </w:numPr>
        <w:tabs>
          <w:tab w:val="clear" w:pos="1260"/>
          <w:tab w:val="num" w:pos="720"/>
          <w:tab w:val="left" w:pos="6120"/>
          <w:tab w:val="right" w:pos="7200"/>
        </w:tabs>
        <w:ind w:left="720"/>
        <w:rPr>
          <w:rFonts w:eastAsia="Times New Roman"/>
          <w:szCs w:val="22"/>
          <w:u w:val="single"/>
        </w:rPr>
      </w:pPr>
      <w:r w:rsidRPr="0092717B">
        <w:rPr>
          <w:rFonts w:eastAsia="Times New Roman"/>
          <w:szCs w:val="22"/>
          <w:u w:val="single"/>
        </w:rPr>
        <w:t>Loomis Sayles/Natixis</w:t>
      </w:r>
    </w:p>
    <w:p w:rsidR="0092717B" w:rsidRPr="0092717B" w:rsidRDefault="0092717B" w:rsidP="0092717B">
      <w:pPr>
        <w:tabs>
          <w:tab w:val="left" w:pos="360"/>
          <w:tab w:val="left" w:pos="5947"/>
          <w:tab w:val="right" w:pos="7200"/>
        </w:tabs>
        <w:ind w:left="720"/>
        <w:rPr>
          <w:rFonts w:eastAsia="Times New Roman"/>
          <w:szCs w:val="22"/>
        </w:rPr>
      </w:pPr>
      <w:r w:rsidRPr="0092717B">
        <w:rPr>
          <w:rFonts w:eastAsia="Times New Roman"/>
          <w:szCs w:val="22"/>
        </w:rPr>
        <w:t>For period 07/01/2018 through 09/30/2018</w:t>
      </w:r>
      <w:r w:rsidRPr="0092717B">
        <w:rPr>
          <w:rFonts w:eastAsia="Times New Roman"/>
          <w:szCs w:val="22"/>
        </w:rPr>
        <w:tab/>
        <w:t>$</w:t>
      </w:r>
      <w:r w:rsidRPr="0092717B">
        <w:rPr>
          <w:rFonts w:eastAsia="Times New Roman"/>
          <w:szCs w:val="22"/>
        </w:rPr>
        <w:tab/>
        <w:t>11,424.75</w:t>
      </w:r>
    </w:p>
    <w:p w:rsidR="0092717B" w:rsidRPr="0092717B" w:rsidRDefault="0092717B" w:rsidP="0092717B">
      <w:pPr>
        <w:tabs>
          <w:tab w:val="left" w:pos="360"/>
          <w:tab w:val="left" w:pos="5947"/>
          <w:tab w:val="left" w:pos="6120"/>
          <w:tab w:val="right" w:pos="7200"/>
        </w:tabs>
        <w:ind w:left="720"/>
        <w:rPr>
          <w:rFonts w:eastAsia="Times New Roman"/>
          <w:color w:val="0000FF"/>
          <w:szCs w:val="22"/>
        </w:rPr>
      </w:pPr>
    </w:p>
    <w:p w:rsidR="0092717B" w:rsidRPr="0092717B" w:rsidRDefault="0092717B" w:rsidP="0092717B">
      <w:pPr>
        <w:numPr>
          <w:ilvl w:val="0"/>
          <w:numId w:val="10"/>
        </w:numPr>
        <w:tabs>
          <w:tab w:val="clear" w:pos="1260"/>
          <w:tab w:val="num" w:pos="720"/>
          <w:tab w:val="left" w:pos="6120"/>
          <w:tab w:val="right" w:pos="7200"/>
        </w:tabs>
        <w:ind w:left="720"/>
        <w:rPr>
          <w:rFonts w:eastAsia="Times New Roman"/>
          <w:szCs w:val="22"/>
          <w:u w:val="single"/>
        </w:rPr>
      </w:pPr>
      <w:r w:rsidRPr="0092717B">
        <w:rPr>
          <w:rFonts w:eastAsia="Times New Roman"/>
          <w:szCs w:val="22"/>
          <w:u w:val="single"/>
        </w:rPr>
        <w:t>Morgan Stanley – Graystone Consulting</w:t>
      </w:r>
    </w:p>
    <w:p w:rsidR="0092717B" w:rsidRPr="0092717B" w:rsidRDefault="0092717B" w:rsidP="0092717B">
      <w:pPr>
        <w:tabs>
          <w:tab w:val="num" w:pos="720"/>
          <w:tab w:val="left" w:pos="5940"/>
          <w:tab w:val="right" w:pos="7200"/>
        </w:tabs>
        <w:ind w:left="720"/>
        <w:rPr>
          <w:rFonts w:eastAsia="Times New Roman"/>
          <w:szCs w:val="22"/>
        </w:rPr>
      </w:pPr>
      <w:r w:rsidRPr="0092717B">
        <w:rPr>
          <w:rFonts w:eastAsia="Times New Roman"/>
          <w:szCs w:val="22"/>
        </w:rPr>
        <w:t>For period 04/01/2018 through 06/30/2018</w:t>
      </w:r>
      <w:r w:rsidRPr="0092717B">
        <w:rPr>
          <w:rFonts w:eastAsia="Times New Roman"/>
          <w:szCs w:val="22"/>
        </w:rPr>
        <w:tab/>
        <w:t>$</w:t>
      </w:r>
      <w:r w:rsidRPr="0092717B">
        <w:rPr>
          <w:rFonts w:eastAsia="Times New Roman"/>
          <w:szCs w:val="22"/>
        </w:rPr>
        <w:tab/>
        <w:t>31,682.63</w:t>
      </w:r>
    </w:p>
    <w:p w:rsidR="0092717B" w:rsidRPr="0092717B" w:rsidRDefault="0092717B" w:rsidP="0092717B">
      <w:pPr>
        <w:tabs>
          <w:tab w:val="num" w:pos="720"/>
          <w:tab w:val="left" w:pos="3600"/>
          <w:tab w:val="right" w:pos="4680"/>
          <w:tab w:val="left" w:pos="6120"/>
        </w:tabs>
        <w:ind w:left="1080"/>
        <w:rPr>
          <w:rFonts w:eastAsia="Times New Roman"/>
          <w:szCs w:val="22"/>
        </w:rPr>
      </w:pPr>
      <w:r w:rsidRPr="0092717B">
        <w:rPr>
          <w:rFonts w:eastAsia="Times New Roman"/>
          <w:szCs w:val="22"/>
        </w:rPr>
        <w:t>Consulting Fee</w:t>
      </w:r>
      <w:r w:rsidRPr="0092717B">
        <w:rPr>
          <w:rFonts w:eastAsia="Times New Roman"/>
          <w:szCs w:val="22"/>
        </w:rPr>
        <w:tab/>
        <w:t>$</w:t>
      </w:r>
      <w:r w:rsidRPr="0092717B">
        <w:rPr>
          <w:rFonts w:eastAsia="Times New Roman"/>
          <w:szCs w:val="22"/>
        </w:rPr>
        <w:tab/>
        <w:t>17,343.89</w:t>
      </w:r>
    </w:p>
    <w:p w:rsidR="0092717B" w:rsidRPr="0092717B" w:rsidRDefault="0092717B" w:rsidP="0092717B">
      <w:pPr>
        <w:tabs>
          <w:tab w:val="num" w:pos="720"/>
          <w:tab w:val="left" w:pos="3600"/>
          <w:tab w:val="right" w:pos="4680"/>
          <w:tab w:val="left" w:pos="6120"/>
        </w:tabs>
        <w:ind w:left="1080"/>
        <w:rPr>
          <w:rFonts w:eastAsia="Times New Roman"/>
          <w:szCs w:val="22"/>
        </w:rPr>
      </w:pPr>
      <w:proofErr w:type="spellStart"/>
      <w:r w:rsidRPr="0092717B">
        <w:rPr>
          <w:rFonts w:eastAsia="Times New Roman"/>
          <w:szCs w:val="22"/>
        </w:rPr>
        <w:t>Mgr</w:t>
      </w:r>
      <w:proofErr w:type="spellEnd"/>
      <w:r w:rsidRPr="0092717B">
        <w:rPr>
          <w:rFonts w:eastAsia="Times New Roman"/>
          <w:szCs w:val="22"/>
        </w:rPr>
        <w:t xml:space="preserve"> Fee – Aristotle</w:t>
      </w:r>
      <w:r w:rsidRPr="0092717B">
        <w:rPr>
          <w:rFonts w:eastAsia="Times New Roman"/>
          <w:szCs w:val="22"/>
        </w:rPr>
        <w:tab/>
        <w:t>$</w:t>
      </w:r>
      <w:r w:rsidRPr="0092717B">
        <w:rPr>
          <w:rFonts w:eastAsia="Times New Roman"/>
          <w:szCs w:val="22"/>
        </w:rPr>
        <w:tab/>
        <w:t>6,130.69</w:t>
      </w:r>
    </w:p>
    <w:p w:rsidR="0092717B" w:rsidRPr="0092717B" w:rsidRDefault="0092717B" w:rsidP="0092717B">
      <w:pPr>
        <w:tabs>
          <w:tab w:val="num" w:pos="720"/>
          <w:tab w:val="left" w:pos="3600"/>
          <w:tab w:val="right" w:pos="4680"/>
          <w:tab w:val="left" w:pos="6120"/>
        </w:tabs>
        <w:ind w:left="1080"/>
        <w:rPr>
          <w:rFonts w:eastAsia="Times New Roman"/>
          <w:szCs w:val="22"/>
        </w:rPr>
      </w:pPr>
      <w:proofErr w:type="spellStart"/>
      <w:r w:rsidRPr="0092717B">
        <w:rPr>
          <w:rFonts w:eastAsia="Times New Roman"/>
          <w:szCs w:val="22"/>
        </w:rPr>
        <w:t>Mgr</w:t>
      </w:r>
      <w:proofErr w:type="spellEnd"/>
      <w:r w:rsidRPr="0092717B">
        <w:rPr>
          <w:rFonts w:eastAsia="Times New Roman"/>
          <w:szCs w:val="22"/>
        </w:rPr>
        <w:t xml:space="preserve"> Fee – Atlanta</w:t>
      </w:r>
      <w:r w:rsidRPr="0092717B">
        <w:rPr>
          <w:rFonts w:eastAsia="Times New Roman"/>
          <w:szCs w:val="22"/>
        </w:rPr>
        <w:tab/>
        <w:t>$</w:t>
      </w:r>
      <w:r w:rsidRPr="0092717B">
        <w:rPr>
          <w:rFonts w:eastAsia="Times New Roman"/>
          <w:szCs w:val="22"/>
        </w:rPr>
        <w:tab/>
        <w:t>2,285.49</w:t>
      </w:r>
    </w:p>
    <w:p w:rsidR="0092717B" w:rsidRPr="0092717B" w:rsidRDefault="0092717B" w:rsidP="0092717B">
      <w:pPr>
        <w:tabs>
          <w:tab w:val="num" w:pos="720"/>
          <w:tab w:val="left" w:pos="3600"/>
          <w:tab w:val="right" w:pos="4680"/>
          <w:tab w:val="left" w:pos="6120"/>
        </w:tabs>
        <w:ind w:left="1080"/>
        <w:rPr>
          <w:rFonts w:eastAsia="Times New Roman"/>
          <w:szCs w:val="22"/>
        </w:rPr>
      </w:pPr>
      <w:proofErr w:type="spellStart"/>
      <w:r w:rsidRPr="0092717B">
        <w:rPr>
          <w:rFonts w:eastAsia="Times New Roman"/>
          <w:szCs w:val="22"/>
        </w:rPr>
        <w:t>Mgr</w:t>
      </w:r>
      <w:proofErr w:type="spellEnd"/>
      <w:r w:rsidRPr="0092717B">
        <w:rPr>
          <w:rFonts w:eastAsia="Times New Roman"/>
          <w:szCs w:val="22"/>
        </w:rPr>
        <w:t xml:space="preserve"> Fee – Causeway</w:t>
      </w:r>
      <w:r w:rsidRPr="0092717B">
        <w:rPr>
          <w:rFonts w:eastAsia="Times New Roman"/>
          <w:szCs w:val="22"/>
        </w:rPr>
        <w:tab/>
        <w:t>$</w:t>
      </w:r>
      <w:r w:rsidRPr="0092717B">
        <w:rPr>
          <w:rFonts w:eastAsia="Times New Roman"/>
          <w:szCs w:val="22"/>
        </w:rPr>
        <w:tab/>
        <w:t>1,672.72</w:t>
      </w:r>
    </w:p>
    <w:p w:rsidR="0092717B" w:rsidRPr="0092717B" w:rsidRDefault="0092717B" w:rsidP="0092717B">
      <w:pPr>
        <w:tabs>
          <w:tab w:val="num" w:pos="720"/>
          <w:tab w:val="left" w:pos="3600"/>
          <w:tab w:val="right" w:pos="4680"/>
          <w:tab w:val="left" w:pos="6120"/>
        </w:tabs>
        <w:ind w:left="1080"/>
        <w:rPr>
          <w:rFonts w:eastAsia="Times New Roman"/>
          <w:szCs w:val="22"/>
        </w:rPr>
      </w:pPr>
      <w:proofErr w:type="spellStart"/>
      <w:r w:rsidRPr="0092717B">
        <w:rPr>
          <w:rFonts w:eastAsia="Times New Roman"/>
          <w:szCs w:val="22"/>
        </w:rPr>
        <w:t>Mgr</w:t>
      </w:r>
      <w:proofErr w:type="spellEnd"/>
      <w:r w:rsidRPr="0092717B">
        <w:rPr>
          <w:rFonts w:eastAsia="Times New Roman"/>
          <w:szCs w:val="22"/>
        </w:rPr>
        <w:t xml:space="preserve"> Fee – Harding</w:t>
      </w:r>
      <w:r w:rsidRPr="0092717B">
        <w:rPr>
          <w:rFonts w:eastAsia="Times New Roman"/>
          <w:szCs w:val="22"/>
        </w:rPr>
        <w:tab/>
        <w:t>$</w:t>
      </w:r>
      <w:r w:rsidRPr="0092717B">
        <w:rPr>
          <w:rFonts w:eastAsia="Times New Roman"/>
          <w:szCs w:val="22"/>
        </w:rPr>
        <w:tab/>
        <w:t>2,245.29</w:t>
      </w:r>
    </w:p>
    <w:p w:rsidR="0092717B" w:rsidRPr="0092717B" w:rsidRDefault="0092717B" w:rsidP="0092717B">
      <w:pPr>
        <w:tabs>
          <w:tab w:val="num" w:pos="720"/>
          <w:tab w:val="left" w:pos="3600"/>
          <w:tab w:val="right" w:pos="4680"/>
          <w:tab w:val="left" w:pos="6120"/>
        </w:tabs>
        <w:ind w:left="1080"/>
        <w:rPr>
          <w:rFonts w:eastAsia="Times New Roman"/>
          <w:szCs w:val="22"/>
        </w:rPr>
      </w:pPr>
      <w:r w:rsidRPr="0092717B">
        <w:rPr>
          <w:rFonts w:eastAsia="Times New Roman"/>
          <w:szCs w:val="22"/>
        </w:rPr>
        <w:t>MS UMA Fee</w:t>
      </w:r>
      <w:r w:rsidRPr="0092717B">
        <w:rPr>
          <w:rFonts w:eastAsia="Times New Roman"/>
          <w:szCs w:val="22"/>
        </w:rPr>
        <w:tab/>
        <w:t>$</w:t>
      </w:r>
      <w:r w:rsidRPr="0092717B">
        <w:rPr>
          <w:rFonts w:eastAsia="Times New Roman"/>
          <w:szCs w:val="22"/>
        </w:rPr>
        <w:tab/>
        <w:t>2,869.83</w:t>
      </w:r>
    </w:p>
    <w:p w:rsidR="0092717B" w:rsidRPr="0092717B" w:rsidRDefault="0092717B" w:rsidP="0092717B">
      <w:pPr>
        <w:tabs>
          <w:tab w:val="num" w:pos="720"/>
          <w:tab w:val="left" w:pos="3600"/>
          <w:tab w:val="right" w:pos="4680"/>
          <w:tab w:val="left" w:pos="6120"/>
        </w:tabs>
        <w:ind w:left="1080"/>
        <w:rPr>
          <w:rFonts w:eastAsia="Times New Roman"/>
          <w:szCs w:val="22"/>
        </w:rPr>
      </w:pPr>
      <w:r w:rsidRPr="0092717B">
        <w:rPr>
          <w:rFonts w:eastAsia="Times New Roman"/>
          <w:szCs w:val="22"/>
        </w:rPr>
        <w:t>MD Sass Credit</w:t>
      </w:r>
      <w:r w:rsidRPr="0092717B">
        <w:rPr>
          <w:rFonts w:eastAsia="Times New Roman"/>
          <w:szCs w:val="22"/>
        </w:rPr>
        <w:tab/>
        <w:t>$</w:t>
      </w:r>
      <w:r w:rsidRPr="0092717B">
        <w:rPr>
          <w:rFonts w:eastAsia="Times New Roman"/>
          <w:szCs w:val="22"/>
        </w:rPr>
        <w:tab/>
        <w:t>(865.28)</w:t>
      </w:r>
    </w:p>
    <w:p w:rsidR="0092717B" w:rsidRPr="0092717B" w:rsidRDefault="0092717B" w:rsidP="0092717B">
      <w:pPr>
        <w:tabs>
          <w:tab w:val="num" w:pos="720"/>
          <w:tab w:val="left" w:pos="3600"/>
          <w:tab w:val="right" w:pos="4680"/>
          <w:tab w:val="left" w:pos="6120"/>
        </w:tabs>
        <w:ind w:left="1080"/>
        <w:rPr>
          <w:rFonts w:eastAsia="Times New Roman"/>
          <w:color w:val="0000FF"/>
          <w:szCs w:val="22"/>
        </w:rPr>
      </w:pPr>
    </w:p>
    <w:p w:rsidR="0092717B" w:rsidRPr="0092717B" w:rsidRDefault="0092717B" w:rsidP="0092717B">
      <w:pPr>
        <w:numPr>
          <w:ilvl w:val="0"/>
          <w:numId w:val="10"/>
        </w:numPr>
        <w:tabs>
          <w:tab w:val="clear" w:pos="1260"/>
          <w:tab w:val="left" w:pos="360"/>
          <w:tab w:val="num" w:pos="720"/>
          <w:tab w:val="left" w:pos="5947"/>
          <w:tab w:val="left" w:pos="6120"/>
          <w:tab w:val="right" w:pos="7200"/>
        </w:tabs>
        <w:ind w:left="720"/>
        <w:rPr>
          <w:rFonts w:eastAsia="Times New Roman"/>
          <w:szCs w:val="22"/>
          <w:u w:val="single"/>
        </w:rPr>
      </w:pPr>
      <w:r w:rsidRPr="0092717B">
        <w:rPr>
          <w:rFonts w:eastAsia="Times New Roman"/>
          <w:szCs w:val="22"/>
          <w:u w:val="single"/>
        </w:rPr>
        <w:t>Gabriel Roeder Smith &amp; Company</w:t>
      </w:r>
    </w:p>
    <w:p w:rsidR="0092717B" w:rsidRPr="0092717B" w:rsidRDefault="0092717B" w:rsidP="0092717B">
      <w:pPr>
        <w:tabs>
          <w:tab w:val="left" w:pos="360"/>
          <w:tab w:val="num" w:pos="720"/>
          <w:tab w:val="left" w:pos="5947"/>
          <w:tab w:val="right" w:pos="7200"/>
        </w:tabs>
        <w:ind w:left="720" w:hanging="360"/>
        <w:rPr>
          <w:rFonts w:eastAsia="Times New Roman"/>
          <w:szCs w:val="22"/>
        </w:rPr>
      </w:pPr>
      <w:r w:rsidRPr="0092717B">
        <w:rPr>
          <w:rFonts w:eastAsia="Times New Roman"/>
          <w:szCs w:val="22"/>
        </w:rPr>
        <w:tab/>
        <w:t>For completion of December 31, 2017 GASB 67 &amp; 68</w:t>
      </w:r>
      <w:r w:rsidRPr="0092717B">
        <w:rPr>
          <w:rFonts w:eastAsia="Times New Roman"/>
          <w:szCs w:val="22"/>
        </w:rPr>
        <w:tab/>
        <w:t>$</w:t>
      </w:r>
      <w:r w:rsidRPr="0092717B">
        <w:rPr>
          <w:rFonts w:eastAsia="Times New Roman"/>
          <w:szCs w:val="22"/>
        </w:rPr>
        <w:tab/>
        <w:t>13,000.00</w:t>
      </w:r>
    </w:p>
    <w:p w:rsidR="0092717B" w:rsidRPr="0092717B" w:rsidRDefault="0092717B" w:rsidP="0092717B">
      <w:pPr>
        <w:tabs>
          <w:tab w:val="left" w:pos="360"/>
          <w:tab w:val="num" w:pos="720"/>
          <w:tab w:val="left" w:pos="5947"/>
          <w:tab w:val="left" w:pos="6120"/>
          <w:tab w:val="right" w:pos="7200"/>
        </w:tabs>
        <w:ind w:left="720" w:hanging="360"/>
        <w:rPr>
          <w:rFonts w:eastAsia="Times New Roman"/>
          <w:color w:val="0000FF"/>
          <w:szCs w:val="22"/>
        </w:rPr>
      </w:pPr>
    </w:p>
    <w:p w:rsidR="0092717B" w:rsidRPr="0092717B" w:rsidRDefault="0092717B" w:rsidP="0092717B">
      <w:pPr>
        <w:numPr>
          <w:ilvl w:val="0"/>
          <w:numId w:val="10"/>
        </w:numPr>
        <w:tabs>
          <w:tab w:val="clear" w:pos="1260"/>
          <w:tab w:val="left" w:pos="360"/>
          <w:tab w:val="num" w:pos="720"/>
          <w:tab w:val="left" w:pos="5947"/>
          <w:tab w:val="left" w:pos="6120"/>
          <w:tab w:val="right" w:pos="7200"/>
        </w:tabs>
        <w:ind w:left="720"/>
        <w:rPr>
          <w:rFonts w:eastAsia="Times New Roman"/>
          <w:szCs w:val="22"/>
        </w:rPr>
      </w:pPr>
      <w:r w:rsidRPr="0092717B">
        <w:rPr>
          <w:rFonts w:eastAsia="Times New Roman"/>
          <w:szCs w:val="22"/>
          <w:u w:val="single"/>
        </w:rPr>
        <w:t>Katherine R. Fagan, City Treasurer</w:t>
      </w:r>
    </w:p>
    <w:p w:rsidR="0092717B" w:rsidRPr="0092717B" w:rsidRDefault="0092717B" w:rsidP="0092717B">
      <w:pPr>
        <w:tabs>
          <w:tab w:val="left" w:pos="360"/>
          <w:tab w:val="num" w:pos="720"/>
          <w:tab w:val="left" w:pos="5947"/>
          <w:tab w:val="right" w:pos="7200"/>
        </w:tabs>
        <w:ind w:left="720" w:hanging="360"/>
        <w:rPr>
          <w:rFonts w:eastAsia="Times New Roman"/>
          <w:szCs w:val="22"/>
        </w:rPr>
      </w:pPr>
      <w:r w:rsidRPr="0092717B">
        <w:rPr>
          <w:rFonts w:eastAsia="Times New Roman"/>
          <w:szCs w:val="22"/>
        </w:rPr>
        <w:tab/>
        <w:t>Report of Checks Written – June 2018</w:t>
      </w:r>
      <w:r w:rsidRPr="0092717B">
        <w:rPr>
          <w:rFonts w:eastAsia="Times New Roman"/>
          <w:szCs w:val="22"/>
        </w:rPr>
        <w:tab/>
        <w:t>$</w:t>
      </w:r>
      <w:r w:rsidRPr="0092717B">
        <w:rPr>
          <w:rFonts w:eastAsia="Times New Roman"/>
          <w:szCs w:val="22"/>
        </w:rPr>
        <w:tab/>
        <w:t>28,309.19</w:t>
      </w:r>
    </w:p>
    <w:p w:rsidR="0092717B" w:rsidRPr="0092717B" w:rsidRDefault="0092717B" w:rsidP="0092717B">
      <w:pPr>
        <w:tabs>
          <w:tab w:val="left" w:pos="360"/>
          <w:tab w:val="num" w:pos="720"/>
          <w:tab w:val="left" w:pos="5947"/>
          <w:tab w:val="right" w:pos="7200"/>
        </w:tabs>
        <w:ind w:left="720" w:hanging="360"/>
        <w:rPr>
          <w:rFonts w:eastAsia="Times New Roman"/>
          <w:szCs w:val="22"/>
        </w:rPr>
      </w:pPr>
      <w:r w:rsidRPr="0092717B">
        <w:rPr>
          <w:rFonts w:eastAsia="Times New Roman"/>
          <w:szCs w:val="22"/>
        </w:rPr>
        <w:tab/>
        <w:t>(</w:t>
      </w:r>
      <w:proofErr w:type="gramStart"/>
      <w:r w:rsidRPr="0092717B">
        <w:rPr>
          <w:rFonts w:eastAsia="Times New Roman"/>
          <w:szCs w:val="22"/>
        </w:rPr>
        <w:t>less</w:t>
      </w:r>
      <w:proofErr w:type="gramEnd"/>
      <w:r w:rsidRPr="0092717B">
        <w:rPr>
          <w:rFonts w:eastAsia="Times New Roman"/>
          <w:szCs w:val="22"/>
        </w:rPr>
        <w:t xml:space="preserve"> pension checks)</w:t>
      </w:r>
    </w:p>
    <w:p w:rsidR="0092717B" w:rsidRPr="0092717B" w:rsidRDefault="0092717B" w:rsidP="0092717B">
      <w:pPr>
        <w:tabs>
          <w:tab w:val="left" w:pos="360"/>
          <w:tab w:val="num" w:pos="720"/>
          <w:tab w:val="left" w:pos="5947"/>
          <w:tab w:val="left" w:pos="6120"/>
          <w:tab w:val="right" w:pos="7200"/>
        </w:tabs>
        <w:ind w:left="720" w:hanging="360"/>
        <w:rPr>
          <w:rFonts w:eastAsia="Times New Roman"/>
          <w:szCs w:val="22"/>
        </w:rPr>
      </w:pPr>
    </w:p>
    <w:p w:rsidR="0092717B" w:rsidRPr="0092717B" w:rsidRDefault="0092717B" w:rsidP="0092717B">
      <w:pPr>
        <w:numPr>
          <w:ilvl w:val="0"/>
          <w:numId w:val="10"/>
        </w:numPr>
        <w:tabs>
          <w:tab w:val="clear" w:pos="1260"/>
          <w:tab w:val="left" w:pos="360"/>
          <w:tab w:val="num" w:pos="720"/>
          <w:tab w:val="left" w:pos="5947"/>
          <w:tab w:val="left" w:pos="6120"/>
          <w:tab w:val="right" w:pos="7200"/>
        </w:tabs>
        <w:ind w:left="720"/>
        <w:rPr>
          <w:rFonts w:eastAsia="Times New Roman"/>
          <w:szCs w:val="22"/>
        </w:rPr>
      </w:pPr>
      <w:r w:rsidRPr="0092717B">
        <w:rPr>
          <w:rFonts w:eastAsia="Times New Roman"/>
          <w:szCs w:val="22"/>
          <w:u w:val="single"/>
        </w:rPr>
        <w:t>Katherine R. Fagan, City Treasurer</w:t>
      </w:r>
    </w:p>
    <w:p w:rsidR="0092717B" w:rsidRPr="0092717B" w:rsidRDefault="0092717B" w:rsidP="0092717B">
      <w:pPr>
        <w:tabs>
          <w:tab w:val="left" w:pos="360"/>
          <w:tab w:val="num" w:pos="720"/>
          <w:tab w:val="left" w:pos="5947"/>
          <w:tab w:val="right" w:pos="7200"/>
        </w:tabs>
        <w:ind w:left="720" w:hanging="360"/>
        <w:rPr>
          <w:rFonts w:eastAsia="Times New Roman"/>
          <w:szCs w:val="22"/>
        </w:rPr>
      </w:pPr>
      <w:r w:rsidRPr="0092717B">
        <w:rPr>
          <w:rFonts w:eastAsia="Times New Roman"/>
          <w:szCs w:val="22"/>
        </w:rPr>
        <w:tab/>
        <w:t>Report of Checks Written – July 2018</w:t>
      </w:r>
      <w:r w:rsidRPr="0092717B">
        <w:rPr>
          <w:rFonts w:eastAsia="Times New Roman"/>
          <w:szCs w:val="22"/>
        </w:rPr>
        <w:tab/>
        <w:t>$</w:t>
      </w:r>
      <w:r w:rsidRPr="0092717B">
        <w:rPr>
          <w:rFonts w:eastAsia="Times New Roman"/>
          <w:szCs w:val="22"/>
        </w:rPr>
        <w:tab/>
        <w:t>1,348.20</w:t>
      </w:r>
    </w:p>
    <w:p w:rsidR="0092717B" w:rsidRPr="0092717B" w:rsidRDefault="0092717B" w:rsidP="0092717B">
      <w:pPr>
        <w:tabs>
          <w:tab w:val="left" w:pos="360"/>
          <w:tab w:val="num" w:pos="720"/>
          <w:tab w:val="left" w:pos="5947"/>
          <w:tab w:val="right" w:pos="7200"/>
        </w:tabs>
        <w:ind w:left="720" w:hanging="360"/>
        <w:rPr>
          <w:rFonts w:eastAsia="Times New Roman"/>
          <w:szCs w:val="22"/>
        </w:rPr>
      </w:pPr>
      <w:r w:rsidRPr="0092717B">
        <w:rPr>
          <w:rFonts w:eastAsia="Times New Roman"/>
          <w:szCs w:val="22"/>
        </w:rPr>
        <w:tab/>
        <w:t>(</w:t>
      </w:r>
      <w:proofErr w:type="gramStart"/>
      <w:r w:rsidRPr="0092717B">
        <w:rPr>
          <w:rFonts w:eastAsia="Times New Roman"/>
          <w:szCs w:val="22"/>
        </w:rPr>
        <w:t>less</w:t>
      </w:r>
      <w:proofErr w:type="gramEnd"/>
      <w:r w:rsidRPr="0092717B">
        <w:rPr>
          <w:rFonts w:eastAsia="Times New Roman"/>
          <w:szCs w:val="22"/>
        </w:rPr>
        <w:t xml:space="preserve"> pension checks)</w:t>
      </w:r>
    </w:p>
    <w:p w:rsidR="0092717B" w:rsidRPr="0092717B" w:rsidRDefault="0092717B" w:rsidP="0092717B">
      <w:pPr>
        <w:tabs>
          <w:tab w:val="left" w:pos="360"/>
          <w:tab w:val="num" w:pos="720"/>
          <w:tab w:val="left" w:pos="5947"/>
          <w:tab w:val="right" w:pos="7200"/>
        </w:tabs>
        <w:ind w:left="720" w:hanging="360"/>
        <w:rPr>
          <w:rFonts w:eastAsia="Times New Roman"/>
          <w:color w:val="0000FF"/>
          <w:szCs w:val="22"/>
        </w:rPr>
      </w:pPr>
    </w:p>
    <w:p w:rsidR="0092717B" w:rsidRPr="0092717B" w:rsidRDefault="0092717B" w:rsidP="0092717B">
      <w:pPr>
        <w:numPr>
          <w:ilvl w:val="0"/>
          <w:numId w:val="39"/>
        </w:numPr>
        <w:tabs>
          <w:tab w:val="left" w:pos="360"/>
          <w:tab w:val="left" w:pos="5947"/>
          <w:tab w:val="right" w:pos="7200"/>
        </w:tabs>
        <w:ind w:left="360"/>
        <w:rPr>
          <w:rFonts w:eastAsia="Times New Roman"/>
          <w:b/>
          <w:szCs w:val="22"/>
          <w:u w:val="single"/>
        </w:rPr>
      </w:pPr>
      <w:r w:rsidRPr="0092717B">
        <w:rPr>
          <w:rFonts w:eastAsia="Times New Roman"/>
          <w:b/>
          <w:szCs w:val="22"/>
          <w:u w:val="single"/>
        </w:rPr>
        <w:t>Death Acknowledgements</w:t>
      </w:r>
    </w:p>
    <w:p w:rsidR="0092717B" w:rsidRPr="0092717B" w:rsidRDefault="0092717B" w:rsidP="0092717B">
      <w:pPr>
        <w:tabs>
          <w:tab w:val="left" w:pos="360"/>
          <w:tab w:val="left" w:pos="5947"/>
          <w:tab w:val="right" w:pos="7200"/>
        </w:tabs>
        <w:rPr>
          <w:rFonts w:eastAsia="Times New Roman"/>
          <w:b/>
          <w:szCs w:val="22"/>
          <w:u w:val="single"/>
        </w:rPr>
      </w:pPr>
    </w:p>
    <w:p w:rsidR="0092717B" w:rsidRPr="0092717B" w:rsidRDefault="0092717B" w:rsidP="0092717B">
      <w:pPr>
        <w:tabs>
          <w:tab w:val="left" w:pos="360"/>
          <w:tab w:val="left" w:pos="5947"/>
          <w:tab w:val="right" w:pos="7200"/>
        </w:tabs>
        <w:ind w:left="360"/>
        <w:rPr>
          <w:rFonts w:eastAsia="Times New Roman"/>
          <w:szCs w:val="22"/>
        </w:rPr>
      </w:pPr>
      <w:proofErr w:type="gramStart"/>
      <w:r w:rsidRPr="0092717B">
        <w:rPr>
          <w:rFonts w:eastAsia="Times New Roman"/>
          <w:szCs w:val="22"/>
        </w:rPr>
        <w:t>None.</w:t>
      </w:r>
      <w:proofErr w:type="gramEnd"/>
    </w:p>
    <w:p w:rsidR="000A2C11" w:rsidRDefault="000A2C11" w:rsidP="004806E1"/>
    <w:p w:rsidR="005C5DEB" w:rsidRDefault="00661F29" w:rsidP="004806E1">
      <w:r>
        <w:t>Motion</w:t>
      </w:r>
      <w:r w:rsidR="005C5DEB">
        <w:t xml:space="preserve"> supported by</w:t>
      </w:r>
      <w:r w:rsidR="00F56A43" w:rsidRPr="00F56A43">
        <w:t xml:space="preserve"> </w:t>
      </w:r>
      <w:sdt>
        <w:sdtPr>
          <w:alias w:val="Name"/>
          <w:tag w:val="Name"/>
          <w:id w:val="852922449"/>
          <w:placeholder>
            <w:docPart w:val="DB56BD28531446C08DF5AB587401C9B4"/>
          </w:placeholder>
          <w:dropDownList>
            <w:listItem w:displayText="Trustee Brewbaker" w:value="Trustee Brewbaker"/>
            <w:listItem w:displayText="Trustee Fox" w:value="Trustee Fox"/>
            <w:listItem w:displayText="Trustee Greenway" w:value="Trustee Greenway"/>
            <w:listItem w:displayText="Trustee Morrice" w:value="Trustee Morrice"/>
            <w:listItem w:displayText="Trustee Reed" w:value="Trustee Reed"/>
            <w:listItem w:displayText="Vice Chairperson Mitchell" w:value="Vice Chairperson Mitchell"/>
            <w:listItem w:displayText="Chairperson Farrell" w:value="Chairperson Farrell"/>
          </w:dropDownList>
        </w:sdtPr>
        <w:sdtEndPr/>
        <w:sdtContent>
          <w:r w:rsidR="00A80795">
            <w:t>Trustee Reed</w:t>
          </w:r>
        </w:sdtContent>
      </w:sdt>
      <w:r w:rsidR="00F56A43">
        <w:t xml:space="preserve"> </w:t>
      </w:r>
      <w:r w:rsidR="005C5DEB">
        <w:t>and concurred in by unanimous vote.</w:t>
      </w:r>
    </w:p>
    <w:p w:rsidR="005C5DEB" w:rsidRPr="005C5DEB" w:rsidRDefault="005C5DEB" w:rsidP="004806E1">
      <w:r>
        <w:t xml:space="preserve"> </w:t>
      </w:r>
    </w:p>
    <w:p w:rsidR="00A3556E" w:rsidRDefault="00A3556E" w:rsidP="000A2C11">
      <w:pPr>
        <w:pStyle w:val="Heading1"/>
      </w:pPr>
      <w:r w:rsidRPr="00335107">
        <w:t>COMMUNICATIONS:</w:t>
      </w:r>
    </w:p>
    <w:p w:rsidR="00027596" w:rsidRPr="00335107" w:rsidRDefault="00027596" w:rsidP="004806E1">
      <w:pPr>
        <w:rPr>
          <w:b/>
        </w:rPr>
      </w:pPr>
    </w:p>
    <w:p w:rsidR="0092717B" w:rsidRPr="0092717B" w:rsidRDefault="0092717B" w:rsidP="0092717B">
      <w:pPr>
        <w:numPr>
          <w:ilvl w:val="1"/>
          <w:numId w:val="40"/>
        </w:numPr>
        <w:tabs>
          <w:tab w:val="clear" w:pos="2160"/>
          <w:tab w:val="num" w:pos="360"/>
          <w:tab w:val="left" w:pos="5947"/>
          <w:tab w:val="right" w:pos="7200"/>
        </w:tabs>
        <w:ind w:left="360"/>
        <w:rPr>
          <w:rFonts w:eastAsia="Times New Roman"/>
          <w:szCs w:val="22"/>
        </w:rPr>
      </w:pPr>
      <w:r w:rsidRPr="0092717B">
        <w:rPr>
          <w:rFonts w:eastAsia="Times New Roman"/>
          <w:szCs w:val="22"/>
        </w:rPr>
        <w:t xml:space="preserve">Gabriel Roeder &amp; Smith – </w:t>
      </w:r>
      <w:r w:rsidRPr="0092717B">
        <w:rPr>
          <w:rFonts w:eastAsia="Times New Roman"/>
          <w:i/>
          <w:szCs w:val="22"/>
        </w:rPr>
        <w:t>December 31, 2017 GASB 67 &amp; 68 Report</w:t>
      </w:r>
    </w:p>
    <w:p w:rsidR="0092717B" w:rsidRPr="0092717B" w:rsidRDefault="0092717B" w:rsidP="0092717B">
      <w:pPr>
        <w:numPr>
          <w:ilvl w:val="1"/>
          <w:numId w:val="40"/>
        </w:numPr>
        <w:tabs>
          <w:tab w:val="clear" w:pos="2160"/>
          <w:tab w:val="num" w:pos="360"/>
          <w:tab w:val="left" w:pos="5947"/>
          <w:tab w:val="right" w:pos="7200"/>
        </w:tabs>
        <w:ind w:left="360"/>
        <w:rPr>
          <w:rFonts w:eastAsia="Times New Roman"/>
          <w:szCs w:val="22"/>
        </w:rPr>
      </w:pPr>
      <w:r w:rsidRPr="0092717B">
        <w:rPr>
          <w:rFonts w:eastAsia="Times New Roman"/>
          <w:szCs w:val="22"/>
        </w:rPr>
        <w:t xml:space="preserve">Morgan Stanley – </w:t>
      </w:r>
      <w:r w:rsidRPr="0092717B">
        <w:rPr>
          <w:rFonts w:eastAsia="Times New Roman"/>
          <w:i/>
          <w:szCs w:val="22"/>
        </w:rPr>
        <w:t>Notice of SEC settlement</w:t>
      </w:r>
    </w:p>
    <w:p w:rsidR="0092717B" w:rsidRPr="0092717B" w:rsidRDefault="0092717B" w:rsidP="0092717B">
      <w:pPr>
        <w:numPr>
          <w:ilvl w:val="1"/>
          <w:numId w:val="40"/>
        </w:numPr>
        <w:tabs>
          <w:tab w:val="clear" w:pos="2160"/>
          <w:tab w:val="num" w:pos="360"/>
          <w:tab w:val="left" w:pos="5947"/>
          <w:tab w:val="right" w:pos="7200"/>
        </w:tabs>
        <w:ind w:left="360"/>
        <w:rPr>
          <w:rFonts w:eastAsia="Times New Roman"/>
          <w:szCs w:val="22"/>
        </w:rPr>
      </w:pPr>
      <w:r w:rsidRPr="0092717B">
        <w:rPr>
          <w:rFonts w:eastAsia="Times New Roman"/>
          <w:szCs w:val="22"/>
        </w:rPr>
        <w:t xml:space="preserve">Gabriel Roeder &amp; Smith – </w:t>
      </w:r>
      <w:r w:rsidRPr="0092717B">
        <w:rPr>
          <w:rFonts w:eastAsia="Times New Roman"/>
          <w:i/>
          <w:szCs w:val="22"/>
        </w:rPr>
        <w:t>NewsScan, June 2018</w:t>
      </w:r>
    </w:p>
    <w:p w:rsidR="0092717B" w:rsidRPr="0092717B" w:rsidRDefault="0092717B" w:rsidP="0092717B">
      <w:pPr>
        <w:numPr>
          <w:ilvl w:val="1"/>
          <w:numId w:val="40"/>
        </w:numPr>
        <w:tabs>
          <w:tab w:val="clear" w:pos="2160"/>
          <w:tab w:val="num" w:pos="360"/>
          <w:tab w:val="left" w:pos="5947"/>
          <w:tab w:val="right" w:pos="7200"/>
        </w:tabs>
        <w:ind w:left="360"/>
        <w:rPr>
          <w:rFonts w:eastAsia="Times New Roman"/>
          <w:szCs w:val="22"/>
        </w:rPr>
      </w:pPr>
      <w:r w:rsidRPr="0092717B">
        <w:rPr>
          <w:rFonts w:eastAsia="Times New Roman"/>
          <w:szCs w:val="22"/>
        </w:rPr>
        <w:t xml:space="preserve">Gabriel Roeder &amp; Smith – </w:t>
      </w:r>
      <w:r w:rsidRPr="0092717B">
        <w:rPr>
          <w:rFonts w:eastAsia="Times New Roman"/>
          <w:i/>
          <w:szCs w:val="22"/>
        </w:rPr>
        <w:t>NewsScan, July 2018</w:t>
      </w:r>
    </w:p>
    <w:p w:rsidR="0092717B" w:rsidRPr="0092717B" w:rsidRDefault="0092717B" w:rsidP="0092717B">
      <w:pPr>
        <w:tabs>
          <w:tab w:val="left" w:pos="360"/>
          <w:tab w:val="left" w:pos="5947"/>
          <w:tab w:val="right" w:pos="7200"/>
        </w:tabs>
        <w:rPr>
          <w:rFonts w:eastAsia="Times New Roman"/>
          <w:szCs w:val="22"/>
        </w:rPr>
      </w:pPr>
    </w:p>
    <w:p w:rsidR="0092717B" w:rsidRPr="0092717B" w:rsidRDefault="0092717B" w:rsidP="0092717B">
      <w:pPr>
        <w:tabs>
          <w:tab w:val="left" w:pos="360"/>
          <w:tab w:val="left" w:pos="5947"/>
          <w:tab w:val="right" w:pos="7200"/>
        </w:tabs>
        <w:rPr>
          <w:rFonts w:eastAsia="Times New Roman"/>
          <w:szCs w:val="22"/>
        </w:rPr>
      </w:pPr>
      <w:r w:rsidRPr="0092717B">
        <w:rPr>
          <w:rFonts w:eastAsia="Times New Roman"/>
          <w:szCs w:val="22"/>
        </w:rPr>
        <w:t>The following communications, publications and conference announcements are on file with the City Clerk – if you would like to read them, please contact her:</w:t>
      </w:r>
    </w:p>
    <w:p w:rsidR="0092717B" w:rsidRPr="0092717B" w:rsidRDefault="0092717B" w:rsidP="0092717B">
      <w:pPr>
        <w:tabs>
          <w:tab w:val="left" w:pos="360"/>
          <w:tab w:val="num" w:pos="720"/>
          <w:tab w:val="left" w:pos="5947"/>
          <w:tab w:val="right" w:pos="7200"/>
        </w:tabs>
        <w:ind w:left="720"/>
        <w:rPr>
          <w:rFonts w:eastAsia="Times New Roman"/>
          <w:szCs w:val="22"/>
        </w:rPr>
      </w:pPr>
    </w:p>
    <w:p w:rsidR="0092717B" w:rsidRPr="0092717B" w:rsidRDefault="0092717B" w:rsidP="0092717B">
      <w:pPr>
        <w:numPr>
          <w:ilvl w:val="0"/>
          <w:numId w:val="41"/>
        </w:numPr>
        <w:tabs>
          <w:tab w:val="left" w:pos="360"/>
          <w:tab w:val="left" w:pos="5947"/>
          <w:tab w:val="right" w:pos="7200"/>
        </w:tabs>
        <w:ind w:left="360"/>
        <w:rPr>
          <w:rFonts w:eastAsia="Times New Roman"/>
          <w:szCs w:val="22"/>
        </w:rPr>
      </w:pPr>
      <w:r w:rsidRPr="0092717B">
        <w:rPr>
          <w:rFonts w:eastAsia="Times New Roman"/>
          <w:szCs w:val="22"/>
        </w:rPr>
        <w:t xml:space="preserve">Gabriel Roeder &amp; Smith – </w:t>
      </w:r>
      <w:r w:rsidRPr="0092717B">
        <w:rPr>
          <w:rFonts w:eastAsia="Times New Roman"/>
          <w:i/>
          <w:szCs w:val="22"/>
        </w:rPr>
        <w:t>Insight, July 2018</w:t>
      </w:r>
    </w:p>
    <w:p w:rsidR="0092717B" w:rsidRPr="0092717B" w:rsidRDefault="0092717B" w:rsidP="0092717B">
      <w:pPr>
        <w:numPr>
          <w:ilvl w:val="0"/>
          <w:numId w:val="41"/>
        </w:numPr>
        <w:tabs>
          <w:tab w:val="left" w:pos="360"/>
          <w:tab w:val="left" w:pos="5947"/>
          <w:tab w:val="right" w:pos="7200"/>
        </w:tabs>
        <w:ind w:left="360"/>
        <w:rPr>
          <w:rFonts w:eastAsia="Times New Roman"/>
          <w:szCs w:val="22"/>
        </w:rPr>
      </w:pPr>
      <w:r w:rsidRPr="0092717B">
        <w:rPr>
          <w:rFonts w:eastAsia="Times New Roman"/>
          <w:szCs w:val="22"/>
        </w:rPr>
        <w:t xml:space="preserve">Morgan Stanley:  </w:t>
      </w:r>
      <w:r w:rsidRPr="0092717B">
        <w:rPr>
          <w:rFonts w:eastAsia="Times New Roman"/>
          <w:i/>
          <w:szCs w:val="22"/>
        </w:rPr>
        <w:t>FYI, 3Q2018</w:t>
      </w:r>
    </w:p>
    <w:p w:rsidR="00C168D4" w:rsidRDefault="00C168D4" w:rsidP="0092717B">
      <w:pPr>
        <w:numPr>
          <w:ilvl w:val="0"/>
          <w:numId w:val="41"/>
        </w:numPr>
        <w:tabs>
          <w:tab w:val="left" w:pos="360"/>
          <w:tab w:val="left" w:pos="5947"/>
          <w:tab w:val="right" w:pos="7200"/>
        </w:tabs>
        <w:ind w:left="360"/>
        <w:rPr>
          <w:rFonts w:eastAsia="Times New Roman"/>
          <w:szCs w:val="22"/>
        </w:rPr>
        <w:sectPr w:rsidR="00C168D4" w:rsidSect="00C168D4">
          <w:pgSz w:w="12240" w:h="15840"/>
          <w:pgMar w:top="1296" w:right="1440" w:bottom="1296" w:left="1440" w:header="720" w:footer="720" w:gutter="0"/>
          <w:cols w:space="720"/>
          <w:docGrid w:linePitch="360"/>
        </w:sectPr>
      </w:pPr>
    </w:p>
    <w:p w:rsidR="0092717B" w:rsidRPr="0092717B" w:rsidRDefault="0092717B" w:rsidP="0092717B">
      <w:pPr>
        <w:numPr>
          <w:ilvl w:val="0"/>
          <w:numId w:val="41"/>
        </w:numPr>
        <w:tabs>
          <w:tab w:val="left" w:pos="360"/>
          <w:tab w:val="left" w:pos="5947"/>
          <w:tab w:val="right" w:pos="7200"/>
        </w:tabs>
        <w:ind w:left="360"/>
        <w:rPr>
          <w:rFonts w:eastAsia="Times New Roman"/>
          <w:szCs w:val="22"/>
        </w:rPr>
      </w:pPr>
      <w:r w:rsidRPr="0092717B">
        <w:rPr>
          <w:rFonts w:eastAsia="Times New Roman"/>
          <w:szCs w:val="22"/>
        </w:rPr>
        <w:t xml:space="preserve">Pensions &amp; Investments: </w:t>
      </w:r>
      <w:r w:rsidRPr="0092717B">
        <w:rPr>
          <w:rFonts w:eastAsia="Times New Roman"/>
          <w:i/>
          <w:szCs w:val="22"/>
        </w:rPr>
        <w:t xml:space="preserve"> June 25, 2018</w:t>
      </w:r>
    </w:p>
    <w:p w:rsidR="0092717B" w:rsidRPr="0092717B" w:rsidRDefault="0092717B" w:rsidP="0092717B">
      <w:pPr>
        <w:numPr>
          <w:ilvl w:val="0"/>
          <w:numId w:val="41"/>
        </w:numPr>
        <w:tabs>
          <w:tab w:val="left" w:pos="360"/>
          <w:tab w:val="left" w:pos="5947"/>
          <w:tab w:val="right" w:pos="7200"/>
        </w:tabs>
        <w:ind w:left="360"/>
        <w:rPr>
          <w:rFonts w:eastAsia="Times New Roman"/>
          <w:szCs w:val="22"/>
        </w:rPr>
      </w:pPr>
      <w:r w:rsidRPr="0092717B">
        <w:rPr>
          <w:rFonts w:eastAsia="Times New Roman"/>
          <w:szCs w:val="22"/>
        </w:rPr>
        <w:t xml:space="preserve">Pensions &amp; Investments: </w:t>
      </w:r>
      <w:r w:rsidRPr="0092717B">
        <w:rPr>
          <w:rFonts w:eastAsia="Times New Roman"/>
          <w:i/>
          <w:szCs w:val="22"/>
        </w:rPr>
        <w:t xml:space="preserve"> July 9, 2018</w:t>
      </w:r>
    </w:p>
    <w:p w:rsidR="0092717B" w:rsidRPr="0092717B" w:rsidRDefault="0092717B" w:rsidP="0092717B">
      <w:pPr>
        <w:numPr>
          <w:ilvl w:val="0"/>
          <w:numId w:val="41"/>
        </w:numPr>
        <w:tabs>
          <w:tab w:val="left" w:pos="360"/>
          <w:tab w:val="left" w:pos="5947"/>
          <w:tab w:val="right" w:pos="7200"/>
        </w:tabs>
        <w:ind w:left="360"/>
        <w:rPr>
          <w:rFonts w:eastAsia="Times New Roman"/>
          <w:szCs w:val="22"/>
        </w:rPr>
      </w:pPr>
      <w:r w:rsidRPr="0092717B">
        <w:rPr>
          <w:rFonts w:eastAsia="Times New Roman"/>
          <w:szCs w:val="22"/>
        </w:rPr>
        <w:t xml:space="preserve">Pensions &amp; Investments: </w:t>
      </w:r>
      <w:r w:rsidRPr="0092717B">
        <w:rPr>
          <w:rFonts w:eastAsia="Times New Roman"/>
          <w:i/>
          <w:szCs w:val="22"/>
        </w:rPr>
        <w:t xml:space="preserve"> July 23, 2018</w:t>
      </w:r>
    </w:p>
    <w:p w:rsidR="0092717B" w:rsidRPr="0092717B" w:rsidRDefault="0092717B" w:rsidP="0092717B">
      <w:pPr>
        <w:numPr>
          <w:ilvl w:val="0"/>
          <w:numId w:val="41"/>
        </w:numPr>
        <w:tabs>
          <w:tab w:val="left" w:pos="360"/>
          <w:tab w:val="left" w:pos="5947"/>
          <w:tab w:val="right" w:pos="7200"/>
        </w:tabs>
        <w:ind w:left="360"/>
        <w:rPr>
          <w:rFonts w:eastAsia="Times New Roman"/>
          <w:szCs w:val="22"/>
        </w:rPr>
      </w:pPr>
      <w:r w:rsidRPr="0092717B">
        <w:rPr>
          <w:rFonts w:eastAsia="Times New Roman"/>
          <w:szCs w:val="22"/>
        </w:rPr>
        <w:t xml:space="preserve">Pensions &amp; Investments: </w:t>
      </w:r>
      <w:r w:rsidRPr="0092717B">
        <w:rPr>
          <w:rFonts w:eastAsia="Times New Roman"/>
          <w:i/>
          <w:szCs w:val="22"/>
        </w:rPr>
        <w:t xml:space="preserve"> August 6, 2018</w:t>
      </w:r>
    </w:p>
    <w:p w:rsidR="00B51027" w:rsidRDefault="00B51027" w:rsidP="004806E1"/>
    <w:p w:rsidR="00A80795" w:rsidRDefault="00A80795" w:rsidP="004806E1">
      <w:r>
        <w:t>Graystone Consultant Brian Brice indicated that he would follow up via email on Communication 2 to provide the Board with more information.</w:t>
      </w:r>
    </w:p>
    <w:p w:rsidR="00A80795" w:rsidRDefault="00A80795" w:rsidP="004806E1"/>
    <w:p w:rsidR="00A80795" w:rsidRDefault="00A80795" w:rsidP="004806E1">
      <w:r>
        <w:t>Mr. Brice went on to note that a review was underway of Morgan Stanley’s new policy to longer interact with governmental units in a transitional nature.  He said he hoped that the review would be completed and news available by early September.  He further noted that the changes should not affect the System’s relationship with Morgan Stanley.</w:t>
      </w:r>
    </w:p>
    <w:p w:rsidR="00A80795" w:rsidRPr="00042E7B" w:rsidRDefault="00A80795" w:rsidP="004806E1"/>
    <w:p w:rsidR="00CE39AA" w:rsidRPr="00335107" w:rsidRDefault="00CE39AA" w:rsidP="00382E48">
      <w:pPr>
        <w:pStyle w:val="Heading1"/>
      </w:pPr>
      <w:r w:rsidRPr="00335107">
        <w:t>OLD BUSINESS:</w:t>
      </w:r>
    </w:p>
    <w:p w:rsidR="00F97EA7" w:rsidRDefault="00F97EA7" w:rsidP="004806E1">
      <w:pPr>
        <w:pStyle w:val="Header"/>
        <w:tabs>
          <w:tab w:val="clear" w:pos="4320"/>
          <w:tab w:val="clear" w:pos="8640"/>
        </w:tabs>
        <w:rPr>
          <w:rFonts w:ascii="Arial" w:hAnsi="Arial"/>
        </w:rPr>
      </w:pPr>
    </w:p>
    <w:p w:rsidR="0092717B" w:rsidRPr="0092717B" w:rsidRDefault="0092717B" w:rsidP="0092717B">
      <w:pPr>
        <w:tabs>
          <w:tab w:val="left" w:pos="360"/>
          <w:tab w:val="left" w:pos="5947"/>
          <w:tab w:val="right" w:pos="7200"/>
        </w:tabs>
        <w:rPr>
          <w:b/>
        </w:rPr>
      </w:pPr>
      <w:r w:rsidRPr="0092717B">
        <w:rPr>
          <w:b/>
          <w:u w:val="single"/>
        </w:rPr>
        <w:t>Asset and Manager Allocation Review</w:t>
      </w:r>
    </w:p>
    <w:p w:rsidR="0092717B" w:rsidRDefault="0092717B" w:rsidP="0092717B">
      <w:pPr>
        <w:tabs>
          <w:tab w:val="left" w:pos="360"/>
          <w:tab w:val="left" w:pos="5947"/>
          <w:tab w:val="right" w:pos="7200"/>
        </w:tabs>
      </w:pPr>
    </w:p>
    <w:p w:rsidR="0092717B" w:rsidRDefault="0092717B" w:rsidP="0092717B">
      <w:pPr>
        <w:tabs>
          <w:tab w:val="left" w:pos="360"/>
          <w:tab w:val="left" w:pos="5947"/>
          <w:tab w:val="right" w:pos="7200"/>
        </w:tabs>
      </w:pPr>
      <w:r>
        <w:t>The Board r</w:t>
      </w:r>
      <w:r w:rsidRPr="00325DAF">
        <w:t>evisit</w:t>
      </w:r>
      <w:r>
        <w:t>ed</w:t>
      </w:r>
      <w:r w:rsidRPr="00325DAF">
        <w:t xml:space="preserve"> the review of the System’s current asset and manager allocations addressed at the June 2018 meeting.</w:t>
      </w:r>
    </w:p>
    <w:p w:rsidR="0092717B" w:rsidRDefault="0092717B" w:rsidP="0092717B">
      <w:pPr>
        <w:tabs>
          <w:tab w:val="left" w:pos="360"/>
          <w:tab w:val="left" w:pos="5947"/>
          <w:tab w:val="right" w:pos="7200"/>
        </w:tabs>
      </w:pPr>
    </w:p>
    <w:p w:rsidR="00D01768" w:rsidRDefault="00D01768" w:rsidP="00D01768">
      <w:pPr>
        <w:rPr>
          <w:rFonts w:asciiTheme="minorHAnsi" w:hAnsiTheme="minorHAnsi"/>
          <w:kern w:val="0"/>
          <w:szCs w:val="22"/>
        </w:rPr>
      </w:pPr>
      <w:r>
        <w:rPr>
          <w:rFonts w:asciiTheme="minorHAnsi" w:hAnsiTheme="minorHAnsi"/>
          <w:kern w:val="0"/>
          <w:szCs w:val="22"/>
        </w:rPr>
        <w:t xml:space="preserve">Consultant </w:t>
      </w:r>
      <w:r w:rsidRPr="00D01768">
        <w:rPr>
          <w:rFonts w:asciiTheme="minorHAnsi" w:hAnsiTheme="minorHAnsi"/>
          <w:kern w:val="0"/>
          <w:szCs w:val="22"/>
        </w:rPr>
        <w:t xml:space="preserve">Brice </w:t>
      </w:r>
      <w:r>
        <w:rPr>
          <w:rFonts w:asciiTheme="minorHAnsi" w:hAnsiTheme="minorHAnsi"/>
          <w:kern w:val="0"/>
          <w:szCs w:val="22"/>
        </w:rPr>
        <w:t>detailed</w:t>
      </w:r>
      <w:r w:rsidRPr="00D01768">
        <w:rPr>
          <w:rFonts w:asciiTheme="minorHAnsi" w:hAnsiTheme="minorHAnsi"/>
          <w:kern w:val="0"/>
          <w:szCs w:val="22"/>
        </w:rPr>
        <w:t xml:space="preserve"> the current asset mix and potential changes that could be made</w:t>
      </w:r>
      <w:r>
        <w:rPr>
          <w:rFonts w:asciiTheme="minorHAnsi" w:hAnsiTheme="minorHAnsi"/>
          <w:kern w:val="0"/>
          <w:szCs w:val="22"/>
        </w:rPr>
        <w:t>, reminding the Board to</w:t>
      </w:r>
      <w:r w:rsidRPr="00D01768">
        <w:rPr>
          <w:rFonts w:asciiTheme="minorHAnsi" w:hAnsiTheme="minorHAnsi"/>
          <w:kern w:val="0"/>
          <w:szCs w:val="22"/>
        </w:rPr>
        <w:t xml:space="preserve"> keep in mind that the 30% short term/70% long term </w:t>
      </w:r>
      <w:r>
        <w:rPr>
          <w:rFonts w:asciiTheme="minorHAnsi" w:hAnsiTheme="minorHAnsi"/>
          <w:kern w:val="0"/>
          <w:szCs w:val="22"/>
        </w:rPr>
        <w:t>combination</w:t>
      </w:r>
      <w:r w:rsidRPr="00D01768">
        <w:rPr>
          <w:rFonts w:asciiTheme="minorHAnsi" w:hAnsiTheme="minorHAnsi"/>
          <w:kern w:val="0"/>
          <w:szCs w:val="22"/>
        </w:rPr>
        <w:t xml:space="preserve"> used to model these mixes mutes the returns that are available thru MLPs</w:t>
      </w:r>
      <w:r>
        <w:rPr>
          <w:rFonts w:asciiTheme="minorHAnsi" w:hAnsiTheme="minorHAnsi"/>
          <w:kern w:val="0"/>
          <w:szCs w:val="22"/>
        </w:rPr>
        <w:t>. Further noting that</w:t>
      </w:r>
      <w:r w:rsidRPr="00D01768">
        <w:rPr>
          <w:rFonts w:asciiTheme="minorHAnsi" w:hAnsiTheme="minorHAnsi"/>
          <w:kern w:val="0"/>
          <w:szCs w:val="22"/>
        </w:rPr>
        <w:t xml:space="preserve"> if we add</w:t>
      </w:r>
      <w:r>
        <w:rPr>
          <w:rFonts w:asciiTheme="minorHAnsi" w:hAnsiTheme="minorHAnsi"/>
          <w:kern w:val="0"/>
          <w:szCs w:val="22"/>
        </w:rPr>
        <w:t xml:space="preserve"> to the International portion of the portfolio and purchase </w:t>
      </w:r>
      <w:r w:rsidRPr="00D01768">
        <w:rPr>
          <w:rFonts w:asciiTheme="minorHAnsi" w:hAnsiTheme="minorHAnsi"/>
          <w:kern w:val="0"/>
          <w:szCs w:val="22"/>
        </w:rPr>
        <w:t>MLPs we diversify the portfolio and s</w:t>
      </w:r>
      <w:r>
        <w:rPr>
          <w:rFonts w:asciiTheme="minorHAnsi" w:hAnsiTheme="minorHAnsi"/>
          <w:kern w:val="0"/>
          <w:szCs w:val="22"/>
        </w:rPr>
        <w:t xml:space="preserve">lightly minimize the volatility.  Since the Board last met MLPs have done quite well, up over 11% for the year.  </w:t>
      </w:r>
    </w:p>
    <w:p w:rsidR="00D01768" w:rsidRDefault="00D01768" w:rsidP="00D01768">
      <w:pPr>
        <w:rPr>
          <w:rFonts w:asciiTheme="minorHAnsi" w:hAnsiTheme="minorHAnsi"/>
          <w:kern w:val="0"/>
          <w:szCs w:val="22"/>
        </w:rPr>
      </w:pPr>
    </w:p>
    <w:p w:rsidR="00D01768" w:rsidRDefault="00D01768" w:rsidP="00D01768">
      <w:pPr>
        <w:rPr>
          <w:rFonts w:asciiTheme="minorHAnsi" w:hAnsiTheme="minorHAnsi"/>
          <w:kern w:val="0"/>
          <w:szCs w:val="22"/>
        </w:rPr>
      </w:pPr>
      <w:r>
        <w:rPr>
          <w:rFonts w:asciiTheme="minorHAnsi" w:hAnsiTheme="minorHAnsi"/>
          <w:kern w:val="0"/>
          <w:szCs w:val="22"/>
        </w:rPr>
        <w:t>Chairperson Farrell said he was surprised that adding MLPs would reduce the volatility of the portfolio.  Mr. Brice indicated that MLPs have a low correlation with the other investments in the portfolio, thus reducing risk.</w:t>
      </w:r>
    </w:p>
    <w:p w:rsidR="00D01768" w:rsidRDefault="00D01768" w:rsidP="00D01768">
      <w:pPr>
        <w:rPr>
          <w:rFonts w:asciiTheme="minorHAnsi" w:hAnsiTheme="minorHAnsi"/>
          <w:kern w:val="0"/>
          <w:szCs w:val="22"/>
        </w:rPr>
      </w:pPr>
    </w:p>
    <w:p w:rsidR="00D01768" w:rsidRDefault="00D01768" w:rsidP="00D01768">
      <w:pPr>
        <w:rPr>
          <w:rFonts w:asciiTheme="minorHAnsi" w:hAnsiTheme="minorHAnsi"/>
          <w:kern w:val="0"/>
          <w:szCs w:val="22"/>
        </w:rPr>
      </w:pPr>
      <w:r>
        <w:rPr>
          <w:rFonts w:asciiTheme="minorHAnsi" w:hAnsiTheme="minorHAnsi"/>
          <w:kern w:val="0"/>
          <w:szCs w:val="22"/>
        </w:rPr>
        <w:t xml:space="preserve">Chairperson Farrell summarized the choices before the Board, reminding them that any potential action would address just the asset allocation and not specific money managers, that MLPs would represent an entirely new class of investments, and that they would add another manager fee </w:t>
      </w:r>
      <w:r w:rsidR="009C71EE">
        <w:rPr>
          <w:rFonts w:asciiTheme="minorHAnsi" w:hAnsiTheme="minorHAnsi"/>
          <w:kern w:val="0"/>
          <w:szCs w:val="22"/>
        </w:rPr>
        <w:t>to the list of System expenses</w:t>
      </w:r>
      <w:r>
        <w:rPr>
          <w:rFonts w:asciiTheme="minorHAnsi" w:hAnsiTheme="minorHAnsi"/>
          <w:kern w:val="0"/>
          <w:szCs w:val="22"/>
        </w:rPr>
        <w:t>.  He further reminded the Board that the portfolio was overweight in equities.</w:t>
      </w:r>
      <w:r w:rsidR="009C71EE">
        <w:rPr>
          <w:rFonts w:asciiTheme="minorHAnsi" w:hAnsiTheme="minorHAnsi"/>
          <w:kern w:val="0"/>
          <w:szCs w:val="22"/>
        </w:rPr>
        <w:t xml:space="preserve">  </w:t>
      </w:r>
    </w:p>
    <w:p w:rsidR="009C71EE" w:rsidRDefault="009C71EE" w:rsidP="00D01768">
      <w:pPr>
        <w:rPr>
          <w:rFonts w:asciiTheme="minorHAnsi" w:hAnsiTheme="minorHAnsi"/>
          <w:kern w:val="0"/>
          <w:szCs w:val="22"/>
        </w:rPr>
      </w:pPr>
    </w:p>
    <w:p w:rsidR="009C71EE" w:rsidRDefault="009C71EE" w:rsidP="00D01768">
      <w:pPr>
        <w:rPr>
          <w:rFonts w:asciiTheme="minorHAnsi" w:hAnsiTheme="minorHAnsi"/>
          <w:kern w:val="0"/>
          <w:szCs w:val="22"/>
        </w:rPr>
      </w:pPr>
      <w:r>
        <w:rPr>
          <w:rFonts w:asciiTheme="minorHAnsi" w:hAnsiTheme="minorHAnsi"/>
          <w:kern w:val="0"/>
          <w:szCs w:val="22"/>
        </w:rPr>
        <w:t>Mr. Brice indicated that the current Investment Policy was silent on MLPs and an amendment would be required to accommodate such a change if it is made.</w:t>
      </w:r>
    </w:p>
    <w:p w:rsidR="009C71EE" w:rsidRDefault="009C71EE" w:rsidP="00D01768">
      <w:pPr>
        <w:rPr>
          <w:rFonts w:asciiTheme="minorHAnsi" w:hAnsiTheme="minorHAnsi"/>
          <w:kern w:val="0"/>
          <w:szCs w:val="22"/>
        </w:rPr>
      </w:pPr>
    </w:p>
    <w:p w:rsidR="009C71EE" w:rsidRDefault="009C71EE" w:rsidP="00D01768">
      <w:pPr>
        <w:rPr>
          <w:rFonts w:asciiTheme="minorHAnsi" w:hAnsiTheme="minorHAnsi"/>
          <w:kern w:val="0"/>
          <w:szCs w:val="22"/>
        </w:rPr>
      </w:pPr>
      <w:r>
        <w:rPr>
          <w:rFonts w:asciiTheme="minorHAnsi" w:hAnsiTheme="minorHAnsi"/>
          <w:kern w:val="0"/>
          <w:szCs w:val="22"/>
        </w:rPr>
        <w:t>Chairperson Farrell went on to give his recommendation saying he thought the having the additional asset class would be advantageous.  Even if the Board does not fund it at this time the option would always be there.  He asked if the Board needed any further information prior to making a decision.  The Board discussed the specific asset allocation changes they desired.</w:t>
      </w:r>
    </w:p>
    <w:p w:rsidR="009C71EE" w:rsidRDefault="009C71EE" w:rsidP="00D01768">
      <w:pPr>
        <w:rPr>
          <w:rFonts w:asciiTheme="minorHAnsi" w:hAnsiTheme="minorHAnsi"/>
          <w:kern w:val="0"/>
          <w:szCs w:val="22"/>
        </w:rPr>
      </w:pPr>
    </w:p>
    <w:p w:rsidR="009C71EE" w:rsidRDefault="009C71EE" w:rsidP="00D01768">
      <w:pPr>
        <w:rPr>
          <w:rFonts w:asciiTheme="minorHAnsi" w:hAnsiTheme="minorHAnsi"/>
          <w:kern w:val="0"/>
          <w:szCs w:val="22"/>
        </w:rPr>
      </w:pPr>
      <w:r>
        <w:rPr>
          <w:rFonts w:asciiTheme="minorHAnsi" w:hAnsiTheme="minorHAnsi"/>
          <w:kern w:val="0"/>
          <w:szCs w:val="22"/>
        </w:rPr>
        <w:t>Motion by Chairperson Farrell to adopt a new asset allocation mix as follows:</w:t>
      </w:r>
    </w:p>
    <w:p w:rsidR="009C71EE" w:rsidRDefault="009C71EE" w:rsidP="00D01768">
      <w:pPr>
        <w:rPr>
          <w:rFonts w:asciiTheme="minorHAnsi" w:hAnsiTheme="minorHAnsi"/>
          <w:kern w:val="0"/>
          <w:szCs w:val="22"/>
        </w:rPr>
      </w:pPr>
    </w:p>
    <w:tbl>
      <w:tblPr>
        <w:tblStyle w:val="TableGrid1"/>
        <w:tblW w:w="0" w:type="auto"/>
        <w:tblInd w:w="468" w:type="dxa"/>
        <w:tblLook w:val="04A0" w:firstRow="1" w:lastRow="0" w:firstColumn="1" w:lastColumn="0" w:noHBand="0" w:noVBand="1"/>
      </w:tblPr>
      <w:tblGrid>
        <w:gridCol w:w="3439"/>
        <w:gridCol w:w="1449"/>
        <w:gridCol w:w="1445"/>
        <w:gridCol w:w="1458"/>
      </w:tblGrid>
      <w:tr w:rsidR="00AD591E" w:rsidRPr="00AD591E" w:rsidTr="00FC43DD">
        <w:tc>
          <w:tcPr>
            <w:tcW w:w="3439" w:type="dxa"/>
            <w:shd w:val="clear" w:color="auto" w:fill="auto"/>
            <w:vAlign w:val="bottom"/>
          </w:tcPr>
          <w:p w:rsidR="002464E6" w:rsidRPr="00D1469C" w:rsidRDefault="002464E6" w:rsidP="00FC43DD">
            <w:pPr>
              <w:spacing w:after="0" w:line="240" w:lineRule="auto"/>
              <w:ind w:right="-20"/>
              <w:rPr>
                <w:rFonts w:cstheme="minorHAnsi"/>
                <w:b/>
                <w:kern w:val="0"/>
                <w:sz w:val="20"/>
                <w:szCs w:val="20"/>
              </w:rPr>
            </w:pPr>
            <w:r w:rsidRPr="00D1469C">
              <w:rPr>
                <w:rFonts w:cstheme="minorHAnsi"/>
                <w:b/>
                <w:kern w:val="0"/>
                <w:sz w:val="20"/>
                <w:szCs w:val="20"/>
              </w:rPr>
              <w:t>Asset Class/</w:t>
            </w:r>
          </w:p>
          <w:p w:rsidR="002464E6" w:rsidRPr="00D1469C" w:rsidRDefault="002464E6" w:rsidP="00FC43DD">
            <w:pPr>
              <w:spacing w:after="0" w:line="240" w:lineRule="auto"/>
              <w:ind w:right="-20"/>
              <w:rPr>
                <w:rFonts w:cstheme="minorHAnsi"/>
                <w:b/>
                <w:kern w:val="0"/>
                <w:sz w:val="20"/>
                <w:szCs w:val="20"/>
              </w:rPr>
            </w:pPr>
            <w:r w:rsidRPr="00D1469C">
              <w:rPr>
                <w:rFonts w:cstheme="minorHAnsi"/>
                <w:b/>
                <w:kern w:val="0"/>
                <w:sz w:val="20"/>
                <w:szCs w:val="20"/>
              </w:rPr>
              <w:t>Investment Style</w:t>
            </w:r>
          </w:p>
        </w:tc>
        <w:tc>
          <w:tcPr>
            <w:tcW w:w="1449" w:type="dxa"/>
            <w:shd w:val="clear" w:color="auto" w:fill="auto"/>
            <w:vAlign w:val="bottom"/>
          </w:tcPr>
          <w:p w:rsidR="002464E6" w:rsidRPr="00D1469C" w:rsidRDefault="002464E6" w:rsidP="00FC43DD">
            <w:pPr>
              <w:spacing w:after="0" w:line="240" w:lineRule="auto"/>
              <w:ind w:right="-20"/>
              <w:jc w:val="center"/>
              <w:rPr>
                <w:rFonts w:cstheme="minorHAnsi"/>
                <w:b/>
                <w:kern w:val="0"/>
                <w:sz w:val="20"/>
                <w:szCs w:val="20"/>
              </w:rPr>
            </w:pPr>
            <w:r w:rsidRPr="00D1469C">
              <w:rPr>
                <w:rFonts w:cstheme="minorHAnsi"/>
                <w:b/>
                <w:kern w:val="0"/>
                <w:sz w:val="20"/>
                <w:szCs w:val="20"/>
              </w:rPr>
              <w:t>Minimum</w:t>
            </w:r>
          </w:p>
        </w:tc>
        <w:tc>
          <w:tcPr>
            <w:tcW w:w="1445" w:type="dxa"/>
            <w:shd w:val="clear" w:color="auto" w:fill="auto"/>
            <w:vAlign w:val="bottom"/>
          </w:tcPr>
          <w:p w:rsidR="002464E6" w:rsidRPr="00D1469C" w:rsidRDefault="002464E6" w:rsidP="00F45952">
            <w:pPr>
              <w:spacing w:after="0" w:line="240" w:lineRule="auto"/>
              <w:ind w:right="-20"/>
              <w:jc w:val="center"/>
              <w:rPr>
                <w:rFonts w:cstheme="minorHAnsi"/>
                <w:b/>
                <w:kern w:val="0"/>
                <w:sz w:val="20"/>
                <w:szCs w:val="20"/>
              </w:rPr>
            </w:pPr>
            <w:r w:rsidRPr="00D1469C">
              <w:rPr>
                <w:rFonts w:cstheme="minorHAnsi"/>
                <w:b/>
                <w:kern w:val="0"/>
                <w:sz w:val="20"/>
                <w:szCs w:val="20"/>
              </w:rPr>
              <w:t xml:space="preserve">Target </w:t>
            </w:r>
          </w:p>
        </w:tc>
        <w:tc>
          <w:tcPr>
            <w:tcW w:w="1458" w:type="dxa"/>
            <w:shd w:val="clear" w:color="auto" w:fill="auto"/>
            <w:vAlign w:val="bottom"/>
          </w:tcPr>
          <w:p w:rsidR="002464E6" w:rsidRPr="00D1469C" w:rsidRDefault="002464E6" w:rsidP="00FC43DD">
            <w:pPr>
              <w:spacing w:after="0" w:line="240" w:lineRule="auto"/>
              <w:ind w:right="-20"/>
              <w:jc w:val="center"/>
              <w:rPr>
                <w:rFonts w:cstheme="minorHAnsi"/>
                <w:b/>
                <w:kern w:val="0"/>
                <w:sz w:val="20"/>
                <w:szCs w:val="20"/>
              </w:rPr>
            </w:pPr>
            <w:r w:rsidRPr="00D1469C">
              <w:rPr>
                <w:rFonts w:cstheme="minorHAnsi"/>
                <w:b/>
                <w:kern w:val="0"/>
                <w:sz w:val="20"/>
                <w:szCs w:val="20"/>
              </w:rPr>
              <w:t>Maximum</w:t>
            </w:r>
          </w:p>
        </w:tc>
      </w:tr>
      <w:tr w:rsidR="00AD591E" w:rsidRPr="00AD591E" w:rsidTr="00D1469C">
        <w:trPr>
          <w:trHeight w:hRule="exact" w:val="288"/>
        </w:trPr>
        <w:tc>
          <w:tcPr>
            <w:tcW w:w="3439" w:type="dxa"/>
            <w:shd w:val="clear" w:color="auto" w:fill="CCCCFF" w:themeFill="background1" w:themeFillTint="33"/>
            <w:vAlign w:val="center"/>
          </w:tcPr>
          <w:p w:rsidR="00FC43DD" w:rsidRPr="00D1469C" w:rsidRDefault="00FC43DD" w:rsidP="00FC43DD">
            <w:pPr>
              <w:spacing w:after="0" w:line="240" w:lineRule="auto"/>
              <w:ind w:right="-20"/>
              <w:rPr>
                <w:rFonts w:cstheme="minorHAnsi"/>
                <w:b/>
                <w:kern w:val="0"/>
                <w:sz w:val="20"/>
                <w:szCs w:val="20"/>
              </w:rPr>
            </w:pPr>
            <w:r w:rsidRPr="00D1469C">
              <w:rPr>
                <w:rFonts w:cstheme="minorHAnsi"/>
                <w:b/>
                <w:kern w:val="0"/>
                <w:sz w:val="20"/>
                <w:szCs w:val="20"/>
              </w:rPr>
              <w:t>Domestic Equities</w:t>
            </w:r>
          </w:p>
        </w:tc>
        <w:tc>
          <w:tcPr>
            <w:tcW w:w="1449" w:type="dxa"/>
            <w:shd w:val="clear" w:color="auto" w:fill="CCCCFF" w:themeFill="background1" w:themeFillTint="33"/>
            <w:vAlign w:val="center"/>
          </w:tcPr>
          <w:p w:rsidR="00FC43DD" w:rsidRPr="00D1469C" w:rsidRDefault="00FC43DD" w:rsidP="00FC43DD">
            <w:pPr>
              <w:spacing w:after="0" w:line="240" w:lineRule="auto"/>
              <w:ind w:right="-20"/>
              <w:jc w:val="center"/>
              <w:rPr>
                <w:rFonts w:cstheme="minorHAnsi"/>
                <w:b/>
                <w:kern w:val="0"/>
                <w:sz w:val="20"/>
                <w:szCs w:val="20"/>
              </w:rPr>
            </w:pPr>
            <w:r w:rsidRPr="00D1469C">
              <w:rPr>
                <w:rFonts w:cstheme="minorHAnsi"/>
                <w:b/>
                <w:kern w:val="0"/>
                <w:sz w:val="20"/>
                <w:szCs w:val="20"/>
              </w:rPr>
              <w:t>40</w:t>
            </w:r>
            <w:r w:rsidR="00F45952" w:rsidRPr="00D1469C">
              <w:rPr>
                <w:rFonts w:cstheme="minorHAnsi"/>
                <w:b/>
                <w:kern w:val="0"/>
                <w:sz w:val="20"/>
                <w:szCs w:val="20"/>
              </w:rPr>
              <w:t>%</w:t>
            </w:r>
          </w:p>
        </w:tc>
        <w:tc>
          <w:tcPr>
            <w:tcW w:w="1445" w:type="dxa"/>
            <w:shd w:val="clear" w:color="auto" w:fill="CCCCFF" w:themeFill="background1" w:themeFillTint="33"/>
            <w:vAlign w:val="center"/>
          </w:tcPr>
          <w:p w:rsidR="00FC43DD" w:rsidRPr="00D1469C" w:rsidRDefault="00FC43DD" w:rsidP="00FC43DD">
            <w:pPr>
              <w:spacing w:after="0" w:line="240" w:lineRule="auto"/>
              <w:ind w:right="-20"/>
              <w:jc w:val="center"/>
              <w:rPr>
                <w:rFonts w:cstheme="minorHAnsi"/>
                <w:b/>
                <w:kern w:val="0"/>
                <w:sz w:val="20"/>
                <w:szCs w:val="20"/>
              </w:rPr>
            </w:pPr>
            <w:r w:rsidRPr="00D1469C">
              <w:rPr>
                <w:rFonts w:cstheme="minorHAnsi"/>
                <w:b/>
                <w:kern w:val="0"/>
                <w:sz w:val="20"/>
                <w:szCs w:val="20"/>
              </w:rPr>
              <w:t>50</w:t>
            </w:r>
            <w:r w:rsidR="00F45952" w:rsidRPr="00D1469C">
              <w:rPr>
                <w:rFonts w:cstheme="minorHAnsi"/>
                <w:b/>
                <w:kern w:val="0"/>
                <w:sz w:val="20"/>
                <w:szCs w:val="20"/>
              </w:rPr>
              <w:t>%</w:t>
            </w:r>
          </w:p>
        </w:tc>
        <w:tc>
          <w:tcPr>
            <w:tcW w:w="1458" w:type="dxa"/>
            <w:shd w:val="clear" w:color="auto" w:fill="CCCCFF" w:themeFill="background1" w:themeFillTint="33"/>
            <w:vAlign w:val="center"/>
          </w:tcPr>
          <w:p w:rsidR="00FC43DD" w:rsidRPr="00D1469C" w:rsidRDefault="00FC43DD" w:rsidP="00FC43DD">
            <w:pPr>
              <w:spacing w:after="0" w:line="240" w:lineRule="auto"/>
              <w:ind w:right="-20"/>
              <w:jc w:val="center"/>
              <w:rPr>
                <w:rFonts w:cstheme="minorHAnsi"/>
                <w:b/>
                <w:kern w:val="0"/>
                <w:sz w:val="20"/>
                <w:szCs w:val="20"/>
              </w:rPr>
            </w:pPr>
            <w:r w:rsidRPr="00D1469C">
              <w:rPr>
                <w:rFonts w:cstheme="minorHAnsi"/>
                <w:b/>
                <w:kern w:val="0"/>
                <w:sz w:val="20"/>
                <w:szCs w:val="20"/>
              </w:rPr>
              <w:t>70</w:t>
            </w:r>
            <w:r w:rsidR="00F45952" w:rsidRPr="00D1469C">
              <w:rPr>
                <w:rFonts w:cstheme="minorHAnsi"/>
                <w:b/>
                <w:kern w:val="0"/>
                <w:sz w:val="20"/>
                <w:szCs w:val="20"/>
              </w:rPr>
              <w:t>%</w:t>
            </w:r>
          </w:p>
        </w:tc>
      </w:tr>
      <w:tr w:rsidR="0099641E" w:rsidRPr="00AD591E" w:rsidTr="00057B25">
        <w:trPr>
          <w:trHeight w:hRule="exact" w:val="288"/>
        </w:trPr>
        <w:tc>
          <w:tcPr>
            <w:tcW w:w="3439" w:type="dxa"/>
            <w:vAlign w:val="center"/>
          </w:tcPr>
          <w:p w:rsidR="0099641E" w:rsidRPr="00D1469C" w:rsidRDefault="0099641E" w:rsidP="00F45952">
            <w:pPr>
              <w:spacing w:after="0" w:line="240" w:lineRule="auto"/>
              <w:ind w:left="162" w:right="-20"/>
              <w:rPr>
                <w:rFonts w:cstheme="minorHAnsi"/>
                <w:kern w:val="0"/>
                <w:sz w:val="20"/>
                <w:szCs w:val="20"/>
              </w:rPr>
            </w:pPr>
            <w:r w:rsidRPr="00D1469C">
              <w:rPr>
                <w:rFonts w:cstheme="minorHAnsi"/>
                <w:kern w:val="0"/>
                <w:sz w:val="20"/>
                <w:szCs w:val="20"/>
              </w:rPr>
              <w:lastRenderedPageBreak/>
              <w:t>Large / Mid Cap Growth Equity Manager</w:t>
            </w:r>
          </w:p>
        </w:tc>
        <w:tc>
          <w:tcPr>
            <w:tcW w:w="1449" w:type="dxa"/>
            <w:vAlign w:val="center"/>
          </w:tcPr>
          <w:p w:rsidR="0099641E" w:rsidRPr="00D1469C" w:rsidRDefault="0099641E">
            <w:pPr>
              <w:jc w:val="center"/>
              <w:rPr>
                <w:rFonts w:ascii="Arial" w:eastAsiaTheme="minorHAnsi" w:hAnsi="Arial"/>
                <w:sz w:val="20"/>
                <w:szCs w:val="20"/>
              </w:rPr>
            </w:pPr>
            <w:r w:rsidRPr="00D1469C">
              <w:rPr>
                <w:rFonts w:ascii="Arial" w:hAnsi="Arial"/>
                <w:sz w:val="20"/>
                <w:szCs w:val="20"/>
              </w:rPr>
              <w:t>11.0%</w:t>
            </w:r>
          </w:p>
        </w:tc>
        <w:tc>
          <w:tcPr>
            <w:tcW w:w="1445" w:type="dxa"/>
            <w:vAlign w:val="center"/>
          </w:tcPr>
          <w:p w:rsidR="0099641E" w:rsidRPr="00D1469C" w:rsidRDefault="0099641E">
            <w:pPr>
              <w:jc w:val="center"/>
              <w:rPr>
                <w:rFonts w:ascii="Arial" w:eastAsiaTheme="minorHAnsi" w:hAnsi="Arial"/>
                <w:sz w:val="20"/>
                <w:szCs w:val="20"/>
              </w:rPr>
            </w:pPr>
            <w:r w:rsidRPr="00D1469C">
              <w:rPr>
                <w:rFonts w:ascii="Arial" w:hAnsi="Arial"/>
                <w:sz w:val="20"/>
                <w:szCs w:val="20"/>
              </w:rPr>
              <w:t>21.0%</w:t>
            </w:r>
          </w:p>
        </w:tc>
        <w:tc>
          <w:tcPr>
            <w:tcW w:w="1458" w:type="dxa"/>
            <w:vAlign w:val="center"/>
          </w:tcPr>
          <w:p w:rsidR="0099641E" w:rsidRPr="00D1469C" w:rsidRDefault="0099641E">
            <w:pPr>
              <w:jc w:val="center"/>
              <w:rPr>
                <w:rFonts w:ascii="Arial" w:eastAsiaTheme="minorHAnsi" w:hAnsi="Arial"/>
                <w:sz w:val="20"/>
                <w:szCs w:val="20"/>
              </w:rPr>
            </w:pPr>
            <w:r w:rsidRPr="00D1469C">
              <w:rPr>
                <w:rFonts w:ascii="Arial" w:hAnsi="Arial"/>
                <w:sz w:val="20"/>
                <w:szCs w:val="20"/>
              </w:rPr>
              <w:t>31.0%</w:t>
            </w:r>
          </w:p>
        </w:tc>
      </w:tr>
      <w:tr w:rsidR="0099641E" w:rsidRPr="00AD591E" w:rsidTr="00057B25">
        <w:trPr>
          <w:trHeight w:hRule="exact" w:val="288"/>
        </w:trPr>
        <w:tc>
          <w:tcPr>
            <w:tcW w:w="3439" w:type="dxa"/>
            <w:vAlign w:val="center"/>
          </w:tcPr>
          <w:p w:rsidR="0099641E" w:rsidRPr="00D1469C" w:rsidRDefault="0099641E" w:rsidP="00F45952">
            <w:pPr>
              <w:spacing w:after="0" w:line="240" w:lineRule="auto"/>
              <w:ind w:left="162" w:right="-20"/>
              <w:rPr>
                <w:rFonts w:cstheme="minorHAnsi"/>
                <w:kern w:val="0"/>
                <w:sz w:val="20"/>
                <w:szCs w:val="20"/>
              </w:rPr>
            </w:pPr>
            <w:r w:rsidRPr="00D1469C">
              <w:rPr>
                <w:rFonts w:cstheme="minorHAnsi"/>
                <w:kern w:val="0"/>
                <w:sz w:val="20"/>
                <w:szCs w:val="20"/>
              </w:rPr>
              <w:t>Large / Mid Cap Value Equity Manager</w:t>
            </w:r>
          </w:p>
        </w:tc>
        <w:tc>
          <w:tcPr>
            <w:tcW w:w="1449" w:type="dxa"/>
            <w:vAlign w:val="center"/>
          </w:tcPr>
          <w:p w:rsidR="0099641E" w:rsidRPr="00D1469C" w:rsidRDefault="0099641E">
            <w:pPr>
              <w:jc w:val="center"/>
              <w:rPr>
                <w:rFonts w:ascii="Arial" w:eastAsiaTheme="minorHAnsi" w:hAnsi="Arial"/>
                <w:sz w:val="20"/>
                <w:szCs w:val="20"/>
              </w:rPr>
            </w:pPr>
            <w:r w:rsidRPr="00D1469C">
              <w:rPr>
                <w:rFonts w:ascii="Arial" w:hAnsi="Arial"/>
                <w:sz w:val="20"/>
                <w:szCs w:val="20"/>
              </w:rPr>
              <w:t>11.0%</w:t>
            </w:r>
          </w:p>
        </w:tc>
        <w:tc>
          <w:tcPr>
            <w:tcW w:w="1445" w:type="dxa"/>
            <w:vAlign w:val="center"/>
          </w:tcPr>
          <w:p w:rsidR="0099641E" w:rsidRPr="00D1469C" w:rsidRDefault="0099641E">
            <w:pPr>
              <w:jc w:val="center"/>
              <w:rPr>
                <w:rFonts w:ascii="Arial" w:eastAsiaTheme="minorHAnsi" w:hAnsi="Arial"/>
                <w:sz w:val="20"/>
                <w:szCs w:val="20"/>
              </w:rPr>
            </w:pPr>
            <w:r w:rsidRPr="00D1469C">
              <w:rPr>
                <w:rFonts w:ascii="Arial" w:hAnsi="Arial"/>
                <w:sz w:val="20"/>
                <w:szCs w:val="20"/>
              </w:rPr>
              <w:t>21.0%</w:t>
            </w:r>
          </w:p>
        </w:tc>
        <w:tc>
          <w:tcPr>
            <w:tcW w:w="1458" w:type="dxa"/>
            <w:vAlign w:val="center"/>
          </w:tcPr>
          <w:p w:rsidR="0099641E" w:rsidRPr="00D1469C" w:rsidRDefault="0099641E">
            <w:pPr>
              <w:jc w:val="center"/>
              <w:rPr>
                <w:rFonts w:ascii="Arial" w:eastAsiaTheme="minorHAnsi" w:hAnsi="Arial"/>
                <w:sz w:val="20"/>
                <w:szCs w:val="20"/>
              </w:rPr>
            </w:pPr>
            <w:r w:rsidRPr="00D1469C">
              <w:rPr>
                <w:rFonts w:ascii="Arial" w:hAnsi="Arial"/>
                <w:sz w:val="20"/>
                <w:szCs w:val="20"/>
              </w:rPr>
              <w:t>31.0%</w:t>
            </w:r>
          </w:p>
        </w:tc>
      </w:tr>
      <w:tr w:rsidR="0099641E" w:rsidRPr="00AD591E" w:rsidTr="00057B25">
        <w:trPr>
          <w:trHeight w:hRule="exact" w:val="288"/>
        </w:trPr>
        <w:tc>
          <w:tcPr>
            <w:tcW w:w="3439" w:type="dxa"/>
            <w:vAlign w:val="center"/>
          </w:tcPr>
          <w:p w:rsidR="0099641E" w:rsidRPr="00D1469C" w:rsidRDefault="0099641E" w:rsidP="00F45952">
            <w:pPr>
              <w:spacing w:after="0" w:line="240" w:lineRule="auto"/>
              <w:ind w:left="162" w:right="-20"/>
              <w:rPr>
                <w:rFonts w:cstheme="minorHAnsi"/>
                <w:kern w:val="0"/>
                <w:sz w:val="20"/>
                <w:szCs w:val="20"/>
              </w:rPr>
            </w:pPr>
            <w:r w:rsidRPr="00D1469C">
              <w:rPr>
                <w:rFonts w:cstheme="minorHAnsi"/>
                <w:kern w:val="0"/>
                <w:sz w:val="20"/>
                <w:szCs w:val="20"/>
              </w:rPr>
              <w:t>Small / Mid Cap Equity Manager</w:t>
            </w:r>
          </w:p>
        </w:tc>
        <w:tc>
          <w:tcPr>
            <w:tcW w:w="1449" w:type="dxa"/>
            <w:vAlign w:val="center"/>
          </w:tcPr>
          <w:p w:rsidR="0099641E" w:rsidRPr="00D1469C" w:rsidRDefault="0099641E" w:rsidP="00D0384E">
            <w:pPr>
              <w:jc w:val="center"/>
              <w:rPr>
                <w:rFonts w:ascii="Arial" w:eastAsiaTheme="minorHAnsi" w:hAnsi="Arial"/>
                <w:sz w:val="20"/>
                <w:szCs w:val="20"/>
              </w:rPr>
            </w:pPr>
            <w:r w:rsidRPr="00D1469C">
              <w:rPr>
                <w:rFonts w:ascii="Arial" w:hAnsi="Arial"/>
                <w:sz w:val="20"/>
                <w:szCs w:val="20"/>
              </w:rPr>
              <w:t>3.0%</w:t>
            </w:r>
          </w:p>
        </w:tc>
        <w:tc>
          <w:tcPr>
            <w:tcW w:w="1445" w:type="dxa"/>
            <w:vAlign w:val="center"/>
          </w:tcPr>
          <w:p w:rsidR="0099641E" w:rsidRPr="00D1469C" w:rsidRDefault="0099641E" w:rsidP="00D0384E">
            <w:pPr>
              <w:jc w:val="center"/>
              <w:rPr>
                <w:rFonts w:ascii="Arial" w:eastAsiaTheme="minorHAnsi" w:hAnsi="Arial"/>
                <w:sz w:val="20"/>
                <w:szCs w:val="20"/>
              </w:rPr>
            </w:pPr>
            <w:r w:rsidRPr="00D1469C">
              <w:rPr>
                <w:rFonts w:ascii="Arial" w:hAnsi="Arial"/>
                <w:sz w:val="20"/>
                <w:szCs w:val="20"/>
              </w:rPr>
              <w:t>8.0%</w:t>
            </w:r>
          </w:p>
        </w:tc>
        <w:tc>
          <w:tcPr>
            <w:tcW w:w="1458" w:type="dxa"/>
            <w:vAlign w:val="center"/>
          </w:tcPr>
          <w:p w:rsidR="0099641E" w:rsidRPr="00D1469C" w:rsidRDefault="0099641E" w:rsidP="00D0384E">
            <w:pPr>
              <w:jc w:val="center"/>
              <w:rPr>
                <w:rFonts w:ascii="Arial" w:eastAsiaTheme="minorHAnsi" w:hAnsi="Arial"/>
                <w:sz w:val="20"/>
                <w:szCs w:val="20"/>
              </w:rPr>
            </w:pPr>
            <w:r w:rsidRPr="00D1469C">
              <w:rPr>
                <w:rFonts w:ascii="Arial" w:hAnsi="Arial"/>
                <w:sz w:val="20"/>
                <w:szCs w:val="20"/>
              </w:rPr>
              <w:t>13.0%</w:t>
            </w:r>
          </w:p>
        </w:tc>
      </w:tr>
      <w:tr w:rsidR="0099641E" w:rsidRPr="00AD591E" w:rsidTr="00FC43DD">
        <w:trPr>
          <w:trHeight w:hRule="exact" w:val="288"/>
        </w:trPr>
        <w:tc>
          <w:tcPr>
            <w:tcW w:w="3439" w:type="dxa"/>
            <w:shd w:val="clear" w:color="auto" w:fill="CCCCFF" w:themeFill="background1" w:themeFillTint="33"/>
            <w:vAlign w:val="center"/>
          </w:tcPr>
          <w:p w:rsidR="0099641E" w:rsidRPr="00D1469C" w:rsidRDefault="0099641E" w:rsidP="00FC43DD">
            <w:pPr>
              <w:spacing w:after="0" w:line="240" w:lineRule="auto"/>
              <w:ind w:right="-20"/>
              <w:rPr>
                <w:rFonts w:cstheme="minorHAnsi"/>
                <w:b/>
                <w:kern w:val="0"/>
                <w:sz w:val="20"/>
                <w:szCs w:val="20"/>
              </w:rPr>
            </w:pPr>
            <w:r w:rsidRPr="00D1469C">
              <w:rPr>
                <w:rFonts w:cstheme="minorHAnsi"/>
                <w:b/>
                <w:kern w:val="0"/>
                <w:sz w:val="20"/>
                <w:szCs w:val="20"/>
              </w:rPr>
              <w:t>International Equities</w:t>
            </w:r>
          </w:p>
        </w:tc>
        <w:tc>
          <w:tcPr>
            <w:tcW w:w="1449" w:type="dxa"/>
            <w:shd w:val="clear" w:color="auto" w:fill="CCCCFF" w:themeFill="background1" w:themeFillTint="33"/>
            <w:vAlign w:val="center"/>
          </w:tcPr>
          <w:p w:rsidR="0099641E" w:rsidRPr="00D1469C" w:rsidRDefault="0099641E" w:rsidP="00FC43DD">
            <w:pPr>
              <w:spacing w:after="0" w:line="240" w:lineRule="auto"/>
              <w:ind w:right="-20"/>
              <w:jc w:val="center"/>
              <w:rPr>
                <w:rFonts w:ascii="Arial" w:hAnsi="Arial"/>
                <w:b/>
                <w:kern w:val="0"/>
                <w:sz w:val="20"/>
                <w:szCs w:val="20"/>
              </w:rPr>
            </w:pPr>
            <w:r w:rsidRPr="00D1469C">
              <w:rPr>
                <w:rFonts w:ascii="Arial" w:hAnsi="Arial"/>
                <w:b/>
                <w:kern w:val="0"/>
                <w:sz w:val="20"/>
                <w:szCs w:val="20"/>
              </w:rPr>
              <w:t>10%</w:t>
            </w:r>
          </w:p>
        </w:tc>
        <w:tc>
          <w:tcPr>
            <w:tcW w:w="1445" w:type="dxa"/>
            <w:shd w:val="clear" w:color="auto" w:fill="CCCCFF" w:themeFill="background1" w:themeFillTint="33"/>
            <w:vAlign w:val="center"/>
          </w:tcPr>
          <w:p w:rsidR="0099641E" w:rsidRPr="00D1469C" w:rsidRDefault="0099641E" w:rsidP="00FC43DD">
            <w:pPr>
              <w:spacing w:after="0" w:line="240" w:lineRule="auto"/>
              <w:ind w:right="-20"/>
              <w:jc w:val="center"/>
              <w:rPr>
                <w:rFonts w:ascii="Arial" w:hAnsi="Arial"/>
                <w:b/>
                <w:kern w:val="0"/>
                <w:sz w:val="20"/>
                <w:szCs w:val="20"/>
              </w:rPr>
            </w:pPr>
            <w:r w:rsidRPr="00D1469C">
              <w:rPr>
                <w:rFonts w:ascii="Arial" w:hAnsi="Arial"/>
                <w:b/>
                <w:kern w:val="0"/>
                <w:sz w:val="20"/>
                <w:szCs w:val="20"/>
              </w:rPr>
              <w:t>20%</w:t>
            </w:r>
          </w:p>
        </w:tc>
        <w:tc>
          <w:tcPr>
            <w:tcW w:w="1458" w:type="dxa"/>
            <w:shd w:val="clear" w:color="auto" w:fill="CCCCFF" w:themeFill="background1" w:themeFillTint="33"/>
            <w:vAlign w:val="center"/>
          </w:tcPr>
          <w:p w:rsidR="0099641E" w:rsidRPr="00D1469C" w:rsidRDefault="0099641E" w:rsidP="00FC43DD">
            <w:pPr>
              <w:spacing w:after="0" w:line="240" w:lineRule="auto"/>
              <w:ind w:right="-20"/>
              <w:jc w:val="center"/>
              <w:rPr>
                <w:rFonts w:ascii="Arial" w:hAnsi="Arial"/>
                <w:b/>
                <w:kern w:val="0"/>
                <w:sz w:val="20"/>
                <w:szCs w:val="20"/>
              </w:rPr>
            </w:pPr>
            <w:r w:rsidRPr="00D1469C">
              <w:rPr>
                <w:rFonts w:ascii="Arial" w:hAnsi="Arial"/>
                <w:b/>
                <w:kern w:val="0"/>
                <w:sz w:val="20"/>
                <w:szCs w:val="20"/>
              </w:rPr>
              <w:t>25%</w:t>
            </w:r>
          </w:p>
        </w:tc>
      </w:tr>
      <w:tr w:rsidR="0099641E" w:rsidRPr="00AD591E" w:rsidTr="00D1469C">
        <w:trPr>
          <w:trHeight w:hRule="exact" w:val="288"/>
        </w:trPr>
        <w:tc>
          <w:tcPr>
            <w:tcW w:w="3439" w:type="dxa"/>
            <w:vAlign w:val="center"/>
          </w:tcPr>
          <w:p w:rsidR="0099641E" w:rsidRPr="00D1469C" w:rsidRDefault="00D1469C" w:rsidP="00F45952">
            <w:pPr>
              <w:spacing w:after="0" w:line="240" w:lineRule="auto"/>
              <w:ind w:left="162" w:right="-20"/>
              <w:rPr>
                <w:rFonts w:cstheme="minorHAnsi"/>
                <w:kern w:val="0"/>
                <w:sz w:val="20"/>
                <w:szCs w:val="20"/>
              </w:rPr>
            </w:pPr>
            <w:r w:rsidRPr="00D1469C">
              <w:rPr>
                <w:rFonts w:cstheme="minorHAnsi"/>
                <w:kern w:val="0"/>
                <w:sz w:val="20"/>
                <w:szCs w:val="20"/>
              </w:rPr>
              <w:t>International Equities</w:t>
            </w:r>
          </w:p>
        </w:tc>
        <w:tc>
          <w:tcPr>
            <w:tcW w:w="1449" w:type="dxa"/>
            <w:shd w:val="clear" w:color="auto" w:fill="auto"/>
            <w:vAlign w:val="center"/>
          </w:tcPr>
          <w:p w:rsidR="0099641E" w:rsidRPr="00D1469C" w:rsidRDefault="0099641E">
            <w:pPr>
              <w:jc w:val="center"/>
              <w:rPr>
                <w:rFonts w:ascii="Arial" w:eastAsiaTheme="minorHAnsi" w:hAnsi="Arial"/>
                <w:sz w:val="20"/>
                <w:szCs w:val="20"/>
              </w:rPr>
            </w:pPr>
            <w:r w:rsidRPr="00D1469C">
              <w:rPr>
                <w:rFonts w:ascii="Arial" w:hAnsi="Arial"/>
                <w:sz w:val="20"/>
                <w:szCs w:val="20"/>
              </w:rPr>
              <w:t>5.0%</w:t>
            </w:r>
          </w:p>
        </w:tc>
        <w:tc>
          <w:tcPr>
            <w:tcW w:w="1445" w:type="dxa"/>
            <w:shd w:val="clear" w:color="auto" w:fill="auto"/>
            <w:vAlign w:val="center"/>
          </w:tcPr>
          <w:p w:rsidR="0099641E" w:rsidRPr="00D1469C" w:rsidRDefault="0099641E">
            <w:pPr>
              <w:jc w:val="center"/>
              <w:rPr>
                <w:rFonts w:ascii="Arial" w:eastAsiaTheme="minorHAnsi" w:hAnsi="Arial"/>
                <w:sz w:val="20"/>
                <w:szCs w:val="20"/>
              </w:rPr>
            </w:pPr>
            <w:r w:rsidRPr="00D1469C">
              <w:rPr>
                <w:rFonts w:ascii="Arial" w:hAnsi="Arial"/>
                <w:sz w:val="20"/>
                <w:szCs w:val="20"/>
              </w:rPr>
              <w:t>15.0%</w:t>
            </w:r>
          </w:p>
        </w:tc>
        <w:tc>
          <w:tcPr>
            <w:tcW w:w="1458" w:type="dxa"/>
            <w:shd w:val="clear" w:color="auto" w:fill="auto"/>
            <w:vAlign w:val="center"/>
          </w:tcPr>
          <w:p w:rsidR="0099641E" w:rsidRPr="00D1469C" w:rsidRDefault="0099641E">
            <w:pPr>
              <w:jc w:val="center"/>
              <w:rPr>
                <w:rFonts w:ascii="Arial" w:eastAsiaTheme="minorHAnsi" w:hAnsi="Arial"/>
                <w:sz w:val="20"/>
                <w:szCs w:val="20"/>
              </w:rPr>
            </w:pPr>
            <w:r w:rsidRPr="00D1469C">
              <w:rPr>
                <w:rFonts w:ascii="Arial" w:hAnsi="Arial"/>
                <w:sz w:val="20"/>
                <w:szCs w:val="20"/>
              </w:rPr>
              <w:t>17.5%</w:t>
            </w:r>
          </w:p>
        </w:tc>
      </w:tr>
      <w:tr w:rsidR="0099641E" w:rsidRPr="00AD591E" w:rsidTr="00057B25">
        <w:trPr>
          <w:trHeight w:hRule="exact" w:val="288"/>
        </w:trPr>
        <w:tc>
          <w:tcPr>
            <w:tcW w:w="3439" w:type="dxa"/>
            <w:vAlign w:val="center"/>
          </w:tcPr>
          <w:p w:rsidR="0099641E" w:rsidRPr="00D1469C" w:rsidRDefault="0099641E" w:rsidP="00F45952">
            <w:pPr>
              <w:spacing w:after="0" w:line="240" w:lineRule="auto"/>
              <w:ind w:left="162" w:right="-20"/>
              <w:rPr>
                <w:rFonts w:cstheme="minorHAnsi"/>
                <w:kern w:val="0"/>
                <w:sz w:val="20"/>
                <w:szCs w:val="20"/>
              </w:rPr>
            </w:pPr>
            <w:r w:rsidRPr="00D1469C">
              <w:rPr>
                <w:rFonts w:cstheme="minorHAnsi"/>
                <w:kern w:val="0"/>
                <w:sz w:val="20"/>
                <w:szCs w:val="20"/>
              </w:rPr>
              <w:t>Emerging Markets</w:t>
            </w:r>
          </w:p>
        </w:tc>
        <w:tc>
          <w:tcPr>
            <w:tcW w:w="1449" w:type="dxa"/>
            <w:vAlign w:val="center"/>
          </w:tcPr>
          <w:p w:rsidR="0099641E" w:rsidRPr="00D1469C" w:rsidRDefault="0099641E">
            <w:pPr>
              <w:jc w:val="center"/>
              <w:rPr>
                <w:rFonts w:ascii="Arial" w:eastAsiaTheme="minorHAnsi" w:hAnsi="Arial"/>
                <w:sz w:val="20"/>
                <w:szCs w:val="20"/>
              </w:rPr>
            </w:pPr>
            <w:r w:rsidRPr="00D1469C">
              <w:rPr>
                <w:rFonts w:ascii="Arial" w:hAnsi="Arial"/>
                <w:sz w:val="20"/>
                <w:szCs w:val="20"/>
              </w:rPr>
              <w:t>0.0%</w:t>
            </w:r>
          </w:p>
        </w:tc>
        <w:tc>
          <w:tcPr>
            <w:tcW w:w="1445" w:type="dxa"/>
            <w:vAlign w:val="center"/>
          </w:tcPr>
          <w:p w:rsidR="0099641E" w:rsidRPr="00D1469C" w:rsidRDefault="0099641E">
            <w:pPr>
              <w:jc w:val="center"/>
              <w:rPr>
                <w:rFonts w:ascii="Arial" w:eastAsiaTheme="minorHAnsi" w:hAnsi="Arial"/>
                <w:sz w:val="20"/>
                <w:szCs w:val="20"/>
              </w:rPr>
            </w:pPr>
            <w:r w:rsidRPr="00D1469C">
              <w:rPr>
                <w:rFonts w:ascii="Arial" w:hAnsi="Arial"/>
                <w:sz w:val="20"/>
                <w:szCs w:val="20"/>
              </w:rPr>
              <w:t>5.0%</w:t>
            </w:r>
          </w:p>
        </w:tc>
        <w:tc>
          <w:tcPr>
            <w:tcW w:w="1458" w:type="dxa"/>
            <w:vAlign w:val="center"/>
          </w:tcPr>
          <w:p w:rsidR="0099641E" w:rsidRPr="00D1469C" w:rsidRDefault="0099641E">
            <w:pPr>
              <w:jc w:val="center"/>
              <w:rPr>
                <w:rFonts w:ascii="Arial" w:eastAsiaTheme="minorHAnsi" w:hAnsi="Arial"/>
                <w:sz w:val="20"/>
                <w:szCs w:val="20"/>
              </w:rPr>
            </w:pPr>
            <w:r w:rsidRPr="00D1469C">
              <w:rPr>
                <w:rFonts w:ascii="Arial" w:hAnsi="Arial"/>
                <w:sz w:val="20"/>
                <w:szCs w:val="20"/>
              </w:rPr>
              <w:t>7.5%</w:t>
            </w:r>
          </w:p>
        </w:tc>
      </w:tr>
      <w:tr w:rsidR="0099641E" w:rsidRPr="00AD591E" w:rsidTr="00D1469C">
        <w:trPr>
          <w:trHeight w:val="368"/>
        </w:trPr>
        <w:tc>
          <w:tcPr>
            <w:tcW w:w="3439" w:type="dxa"/>
            <w:shd w:val="clear" w:color="auto" w:fill="CCCCFF" w:themeFill="background1" w:themeFillTint="33"/>
            <w:vAlign w:val="center"/>
          </w:tcPr>
          <w:p w:rsidR="0099641E" w:rsidRPr="00D1469C" w:rsidRDefault="0099641E" w:rsidP="00FC43DD">
            <w:pPr>
              <w:spacing w:after="0" w:line="240" w:lineRule="auto"/>
              <w:ind w:right="-20"/>
              <w:rPr>
                <w:rFonts w:cstheme="minorHAnsi"/>
                <w:b/>
                <w:kern w:val="0"/>
                <w:sz w:val="20"/>
                <w:szCs w:val="20"/>
              </w:rPr>
            </w:pPr>
            <w:r w:rsidRPr="00D1469C">
              <w:rPr>
                <w:rFonts w:cstheme="minorHAnsi"/>
                <w:b/>
                <w:kern w:val="0"/>
                <w:sz w:val="20"/>
                <w:szCs w:val="20"/>
              </w:rPr>
              <w:t>Fixed Income</w:t>
            </w:r>
          </w:p>
        </w:tc>
        <w:tc>
          <w:tcPr>
            <w:tcW w:w="1449" w:type="dxa"/>
            <w:shd w:val="clear" w:color="auto" w:fill="CCCCFF" w:themeFill="background1" w:themeFillTint="33"/>
            <w:vAlign w:val="center"/>
          </w:tcPr>
          <w:p w:rsidR="0099641E" w:rsidRPr="00D1469C" w:rsidRDefault="0099641E" w:rsidP="00FC43DD">
            <w:pPr>
              <w:spacing w:after="0" w:line="240" w:lineRule="auto"/>
              <w:ind w:right="-20"/>
              <w:jc w:val="center"/>
              <w:rPr>
                <w:rFonts w:ascii="Arial" w:hAnsi="Arial"/>
                <w:b/>
                <w:kern w:val="0"/>
                <w:sz w:val="20"/>
                <w:szCs w:val="20"/>
              </w:rPr>
            </w:pPr>
            <w:r w:rsidRPr="00D1469C">
              <w:rPr>
                <w:rFonts w:ascii="Arial" w:hAnsi="Arial"/>
                <w:b/>
                <w:kern w:val="0"/>
                <w:sz w:val="20"/>
                <w:szCs w:val="20"/>
              </w:rPr>
              <w:t>20%</w:t>
            </w:r>
          </w:p>
        </w:tc>
        <w:tc>
          <w:tcPr>
            <w:tcW w:w="1445" w:type="dxa"/>
            <w:shd w:val="clear" w:color="auto" w:fill="CCCCFF" w:themeFill="background1" w:themeFillTint="33"/>
            <w:vAlign w:val="center"/>
          </w:tcPr>
          <w:p w:rsidR="0099641E" w:rsidRPr="00D1469C" w:rsidRDefault="0099641E" w:rsidP="00FC43DD">
            <w:pPr>
              <w:spacing w:after="0" w:line="240" w:lineRule="auto"/>
              <w:ind w:right="-20"/>
              <w:jc w:val="center"/>
              <w:rPr>
                <w:rFonts w:ascii="Arial" w:hAnsi="Arial"/>
                <w:b/>
                <w:kern w:val="0"/>
                <w:sz w:val="20"/>
                <w:szCs w:val="20"/>
              </w:rPr>
            </w:pPr>
            <w:r w:rsidRPr="00D1469C">
              <w:rPr>
                <w:rFonts w:ascii="Arial" w:hAnsi="Arial"/>
                <w:b/>
                <w:kern w:val="0"/>
                <w:sz w:val="20"/>
                <w:szCs w:val="20"/>
              </w:rPr>
              <w:t>25%</w:t>
            </w:r>
          </w:p>
        </w:tc>
        <w:tc>
          <w:tcPr>
            <w:tcW w:w="1458" w:type="dxa"/>
            <w:shd w:val="clear" w:color="auto" w:fill="CCCCFF" w:themeFill="background1" w:themeFillTint="33"/>
            <w:vAlign w:val="center"/>
          </w:tcPr>
          <w:p w:rsidR="0099641E" w:rsidRPr="00D1469C" w:rsidRDefault="0099641E" w:rsidP="00FC43DD">
            <w:pPr>
              <w:spacing w:after="0" w:line="240" w:lineRule="auto"/>
              <w:ind w:right="-20"/>
              <w:jc w:val="center"/>
              <w:rPr>
                <w:rFonts w:ascii="Arial" w:hAnsi="Arial"/>
                <w:b/>
                <w:kern w:val="0"/>
                <w:sz w:val="20"/>
                <w:szCs w:val="20"/>
              </w:rPr>
            </w:pPr>
            <w:r w:rsidRPr="00D1469C">
              <w:rPr>
                <w:rFonts w:ascii="Arial" w:hAnsi="Arial"/>
                <w:b/>
                <w:kern w:val="0"/>
                <w:sz w:val="20"/>
                <w:szCs w:val="20"/>
              </w:rPr>
              <w:t>40%</w:t>
            </w:r>
          </w:p>
        </w:tc>
      </w:tr>
      <w:tr w:rsidR="0099641E" w:rsidRPr="00AD591E" w:rsidTr="00C168D4">
        <w:trPr>
          <w:trHeight w:hRule="exact" w:val="288"/>
        </w:trPr>
        <w:tc>
          <w:tcPr>
            <w:tcW w:w="3439" w:type="dxa"/>
            <w:vAlign w:val="center"/>
          </w:tcPr>
          <w:p w:rsidR="0099641E" w:rsidRPr="00D1469C" w:rsidRDefault="0099641E" w:rsidP="00F45952">
            <w:pPr>
              <w:spacing w:after="0" w:line="240" w:lineRule="auto"/>
              <w:ind w:left="162" w:right="-20"/>
              <w:rPr>
                <w:rFonts w:cstheme="minorHAnsi"/>
                <w:kern w:val="0"/>
                <w:sz w:val="20"/>
                <w:szCs w:val="20"/>
              </w:rPr>
            </w:pPr>
            <w:r w:rsidRPr="00D1469C">
              <w:rPr>
                <w:rFonts w:cstheme="minorHAnsi"/>
                <w:kern w:val="0"/>
                <w:sz w:val="20"/>
                <w:szCs w:val="20"/>
              </w:rPr>
              <w:t>Fixed Income</w:t>
            </w:r>
          </w:p>
        </w:tc>
        <w:tc>
          <w:tcPr>
            <w:tcW w:w="1449" w:type="dxa"/>
            <w:shd w:val="clear" w:color="auto" w:fill="auto"/>
            <w:vAlign w:val="center"/>
          </w:tcPr>
          <w:p w:rsidR="0099641E" w:rsidRPr="00D1469C" w:rsidRDefault="00C168D4" w:rsidP="00FC43DD">
            <w:pPr>
              <w:spacing w:after="0" w:line="240" w:lineRule="auto"/>
              <w:jc w:val="center"/>
              <w:rPr>
                <w:rFonts w:cstheme="minorHAnsi"/>
                <w:kern w:val="0"/>
                <w:sz w:val="20"/>
                <w:szCs w:val="20"/>
              </w:rPr>
            </w:pPr>
            <w:r>
              <w:rPr>
                <w:rFonts w:cstheme="minorHAnsi"/>
                <w:kern w:val="0"/>
                <w:sz w:val="20"/>
                <w:szCs w:val="20"/>
              </w:rPr>
              <w:t>20</w:t>
            </w:r>
            <w:r w:rsidR="00D1469C" w:rsidRPr="00D1469C">
              <w:rPr>
                <w:rFonts w:cstheme="minorHAnsi"/>
                <w:kern w:val="0"/>
                <w:sz w:val="20"/>
                <w:szCs w:val="20"/>
              </w:rPr>
              <w:t>%</w:t>
            </w:r>
          </w:p>
        </w:tc>
        <w:tc>
          <w:tcPr>
            <w:tcW w:w="1445" w:type="dxa"/>
            <w:vAlign w:val="center"/>
          </w:tcPr>
          <w:p w:rsidR="0099641E" w:rsidRPr="00D1469C" w:rsidRDefault="00D1469C" w:rsidP="00FC43DD">
            <w:pPr>
              <w:spacing w:after="0" w:line="240" w:lineRule="auto"/>
              <w:jc w:val="center"/>
              <w:rPr>
                <w:rFonts w:cstheme="minorHAnsi"/>
                <w:kern w:val="0"/>
                <w:sz w:val="20"/>
                <w:szCs w:val="20"/>
              </w:rPr>
            </w:pPr>
            <w:r w:rsidRPr="00D1469C">
              <w:rPr>
                <w:rFonts w:cstheme="minorHAnsi"/>
                <w:kern w:val="0"/>
                <w:sz w:val="20"/>
                <w:szCs w:val="20"/>
              </w:rPr>
              <w:t>25%</w:t>
            </w:r>
          </w:p>
        </w:tc>
        <w:tc>
          <w:tcPr>
            <w:tcW w:w="1458" w:type="dxa"/>
            <w:shd w:val="clear" w:color="auto" w:fill="auto"/>
            <w:vAlign w:val="center"/>
          </w:tcPr>
          <w:p w:rsidR="0099641E" w:rsidRPr="00D1469C" w:rsidRDefault="00D1469C" w:rsidP="00C168D4">
            <w:pPr>
              <w:spacing w:after="0" w:line="240" w:lineRule="auto"/>
              <w:jc w:val="center"/>
              <w:rPr>
                <w:rFonts w:cstheme="minorHAnsi"/>
                <w:kern w:val="0"/>
                <w:sz w:val="20"/>
                <w:szCs w:val="20"/>
              </w:rPr>
            </w:pPr>
            <w:r w:rsidRPr="00D1469C">
              <w:rPr>
                <w:rFonts w:cstheme="minorHAnsi"/>
                <w:kern w:val="0"/>
                <w:sz w:val="20"/>
                <w:szCs w:val="20"/>
              </w:rPr>
              <w:t>4</w:t>
            </w:r>
            <w:r w:rsidR="00C168D4">
              <w:rPr>
                <w:rFonts w:cstheme="minorHAnsi"/>
                <w:kern w:val="0"/>
                <w:sz w:val="20"/>
                <w:szCs w:val="20"/>
              </w:rPr>
              <w:t>0</w:t>
            </w:r>
            <w:r w:rsidRPr="00D1469C">
              <w:rPr>
                <w:rFonts w:cstheme="minorHAnsi"/>
                <w:kern w:val="0"/>
                <w:sz w:val="20"/>
                <w:szCs w:val="20"/>
              </w:rPr>
              <w:t>%</w:t>
            </w:r>
          </w:p>
        </w:tc>
      </w:tr>
      <w:tr w:rsidR="0099641E" w:rsidRPr="00AD591E" w:rsidTr="00F37B0A">
        <w:trPr>
          <w:trHeight w:val="377"/>
        </w:trPr>
        <w:tc>
          <w:tcPr>
            <w:tcW w:w="3439" w:type="dxa"/>
            <w:shd w:val="clear" w:color="auto" w:fill="CCCCFF" w:themeFill="background1" w:themeFillTint="33"/>
            <w:vAlign w:val="center"/>
          </w:tcPr>
          <w:p w:rsidR="0099641E" w:rsidRPr="00D1469C" w:rsidRDefault="0099641E" w:rsidP="00FC43DD">
            <w:pPr>
              <w:spacing w:after="0" w:line="240" w:lineRule="auto"/>
              <w:ind w:right="-14"/>
              <w:rPr>
                <w:rFonts w:cstheme="minorHAnsi"/>
                <w:b/>
                <w:kern w:val="0"/>
                <w:sz w:val="20"/>
                <w:szCs w:val="20"/>
              </w:rPr>
            </w:pPr>
            <w:r w:rsidRPr="00D1469C">
              <w:rPr>
                <w:rFonts w:cstheme="minorHAnsi"/>
                <w:b/>
                <w:kern w:val="0"/>
                <w:sz w:val="20"/>
                <w:szCs w:val="20"/>
              </w:rPr>
              <w:t>Real Assets</w:t>
            </w:r>
          </w:p>
        </w:tc>
        <w:tc>
          <w:tcPr>
            <w:tcW w:w="1449" w:type="dxa"/>
            <w:shd w:val="clear" w:color="auto" w:fill="CCCCFF" w:themeFill="background1" w:themeFillTint="33"/>
            <w:vAlign w:val="center"/>
          </w:tcPr>
          <w:p w:rsidR="0099641E" w:rsidRPr="00D1469C" w:rsidRDefault="0099641E" w:rsidP="00FC43DD">
            <w:pPr>
              <w:spacing w:after="0" w:line="240" w:lineRule="auto"/>
              <w:ind w:right="-14"/>
              <w:jc w:val="center"/>
              <w:rPr>
                <w:rFonts w:cstheme="minorHAnsi"/>
                <w:b/>
                <w:kern w:val="0"/>
                <w:sz w:val="20"/>
                <w:szCs w:val="20"/>
              </w:rPr>
            </w:pPr>
            <w:r w:rsidRPr="00D1469C">
              <w:rPr>
                <w:rFonts w:cstheme="minorHAnsi"/>
                <w:b/>
                <w:kern w:val="0"/>
                <w:sz w:val="20"/>
                <w:szCs w:val="20"/>
              </w:rPr>
              <w:t>0%</w:t>
            </w:r>
          </w:p>
        </w:tc>
        <w:tc>
          <w:tcPr>
            <w:tcW w:w="1445" w:type="dxa"/>
            <w:shd w:val="clear" w:color="auto" w:fill="CCCCFF" w:themeFill="background1" w:themeFillTint="33"/>
            <w:vAlign w:val="center"/>
          </w:tcPr>
          <w:p w:rsidR="0099641E" w:rsidRPr="00D1469C" w:rsidRDefault="0099641E" w:rsidP="00FC43DD">
            <w:pPr>
              <w:spacing w:after="0" w:line="240" w:lineRule="auto"/>
              <w:ind w:right="-14"/>
              <w:jc w:val="center"/>
              <w:rPr>
                <w:rFonts w:cstheme="minorHAnsi"/>
                <w:b/>
                <w:kern w:val="0"/>
                <w:sz w:val="20"/>
                <w:szCs w:val="20"/>
              </w:rPr>
            </w:pPr>
            <w:r w:rsidRPr="00D1469C">
              <w:rPr>
                <w:rFonts w:cstheme="minorHAnsi"/>
                <w:b/>
                <w:kern w:val="0"/>
                <w:sz w:val="20"/>
                <w:szCs w:val="20"/>
              </w:rPr>
              <w:t>5%</w:t>
            </w:r>
          </w:p>
        </w:tc>
        <w:tc>
          <w:tcPr>
            <w:tcW w:w="1458" w:type="dxa"/>
            <w:shd w:val="clear" w:color="auto" w:fill="CCCCFF" w:themeFill="background1" w:themeFillTint="33"/>
            <w:vAlign w:val="center"/>
          </w:tcPr>
          <w:p w:rsidR="0099641E" w:rsidRPr="00D1469C" w:rsidRDefault="0099641E" w:rsidP="00FC43DD">
            <w:pPr>
              <w:spacing w:after="0" w:line="240" w:lineRule="auto"/>
              <w:ind w:right="-14"/>
              <w:jc w:val="center"/>
              <w:rPr>
                <w:rFonts w:cstheme="minorHAnsi"/>
                <w:b/>
                <w:kern w:val="0"/>
                <w:sz w:val="20"/>
                <w:szCs w:val="20"/>
              </w:rPr>
            </w:pPr>
            <w:r w:rsidRPr="00D1469C">
              <w:rPr>
                <w:rFonts w:cstheme="minorHAnsi"/>
                <w:b/>
                <w:kern w:val="0"/>
                <w:sz w:val="20"/>
                <w:szCs w:val="20"/>
              </w:rPr>
              <w:t>10%</w:t>
            </w:r>
          </w:p>
        </w:tc>
      </w:tr>
      <w:tr w:rsidR="0099641E" w:rsidRPr="00AD591E" w:rsidTr="00FC43DD">
        <w:trPr>
          <w:trHeight w:val="377"/>
        </w:trPr>
        <w:tc>
          <w:tcPr>
            <w:tcW w:w="3439" w:type="dxa"/>
            <w:shd w:val="clear" w:color="auto" w:fill="auto"/>
            <w:vAlign w:val="center"/>
          </w:tcPr>
          <w:p w:rsidR="0099641E" w:rsidRPr="00D1469C" w:rsidRDefault="0099641E" w:rsidP="00F45952">
            <w:pPr>
              <w:spacing w:after="0" w:line="240" w:lineRule="auto"/>
              <w:ind w:left="162" w:right="-14"/>
              <w:rPr>
                <w:rFonts w:cstheme="minorHAnsi"/>
                <w:kern w:val="0"/>
                <w:sz w:val="20"/>
                <w:szCs w:val="20"/>
              </w:rPr>
            </w:pPr>
            <w:r w:rsidRPr="00D1469C">
              <w:rPr>
                <w:rFonts w:cstheme="minorHAnsi"/>
                <w:kern w:val="0"/>
                <w:sz w:val="20"/>
                <w:szCs w:val="20"/>
              </w:rPr>
              <w:t>MLPs</w:t>
            </w:r>
          </w:p>
        </w:tc>
        <w:tc>
          <w:tcPr>
            <w:tcW w:w="1449" w:type="dxa"/>
            <w:shd w:val="clear" w:color="auto" w:fill="auto"/>
            <w:vAlign w:val="center"/>
          </w:tcPr>
          <w:p w:rsidR="0099641E" w:rsidRPr="00D1469C" w:rsidRDefault="0099641E" w:rsidP="00FC43DD">
            <w:pPr>
              <w:spacing w:after="0" w:line="240" w:lineRule="auto"/>
              <w:ind w:right="-14"/>
              <w:jc w:val="center"/>
              <w:rPr>
                <w:rFonts w:cstheme="minorHAnsi"/>
                <w:kern w:val="0"/>
                <w:sz w:val="20"/>
                <w:szCs w:val="20"/>
              </w:rPr>
            </w:pPr>
            <w:r w:rsidRPr="00D1469C">
              <w:rPr>
                <w:rFonts w:cstheme="minorHAnsi"/>
                <w:kern w:val="0"/>
                <w:sz w:val="20"/>
                <w:szCs w:val="20"/>
              </w:rPr>
              <w:t>0%</w:t>
            </w:r>
          </w:p>
        </w:tc>
        <w:tc>
          <w:tcPr>
            <w:tcW w:w="1445" w:type="dxa"/>
            <w:shd w:val="clear" w:color="auto" w:fill="auto"/>
            <w:vAlign w:val="center"/>
          </w:tcPr>
          <w:p w:rsidR="0099641E" w:rsidRPr="00D1469C" w:rsidRDefault="0099641E" w:rsidP="00FC43DD">
            <w:pPr>
              <w:spacing w:after="0" w:line="240" w:lineRule="auto"/>
              <w:ind w:right="-14"/>
              <w:jc w:val="center"/>
              <w:rPr>
                <w:rFonts w:cstheme="minorHAnsi"/>
                <w:kern w:val="0"/>
                <w:sz w:val="20"/>
                <w:szCs w:val="20"/>
              </w:rPr>
            </w:pPr>
            <w:r w:rsidRPr="00D1469C">
              <w:rPr>
                <w:rFonts w:cstheme="minorHAnsi"/>
                <w:kern w:val="0"/>
                <w:sz w:val="20"/>
                <w:szCs w:val="20"/>
              </w:rPr>
              <w:t>5%</w:t>
            </w:r>
          </w:p>
        </w:tc>
        <w:tc>
          <w:tcPr>
            <w:tcW w:w="1458" w:type="dxa"/>
            <w:shd w:val="clear" w:color="auto" w:fill="auto"/>
            <w:vAlign w:val="center"/>
          </w:tcPr>
          <w:p w:rsidR="0099641E" w:rsidRPr="00D1469C" w:rsidRDefault="0099641E" w:rsidP="00FC43DD">
            <w:pPr>
              <w:spacing w:after="0" w:line="240" w:lineRule="auto"/>
              <w:ind w:right="-14"/>
              <w:jc w:val="center"/>
              <w:rPr>
                <w:rFonts w:cstheme="minorHAnsi"/>
                <w:kern w:val="0"/>
                <w:sz w:val="20"/>
                <w:szCs w:val="20"/>
              </w:rPr>
            </w:pPr>
            <w:r w:rsidRPr="00D1469C">
              <w:rPr>
                <w:rFonts w:cstheme="minorHAnsi"/>
                <w:kern w:val="0"/>
                <w:sz w:val="20"/>
                <w:szCs w:val="20"/>
              </w:rPr>
              <w:t>10%</w:t>
            </w:r>
          </w:p>
        </w:tc>
      </w:tr>
      <w:tr w:rsidR="00D1469C" w:rsidRPr="00AD591E" w:rsidTr="00D1469C">
        <w:trPr>
          <w:trHeight w:hRule="exact" w:val="374"/>
        </w:trPr>
        <w:tc>
          <w:tcPr>
            <w:tcW w:w="3439" w:type="dxa"/>
            <w:shd w:val="clear" w:color="auto" w:fill="CCCCFF" w:themeFill="background1" w:themeFillTint="33"/>
            <w:vAlign w:val="center"/>
          </w:tcPr>
          <w:p w:rsidR="00D1469C" w:rsidRPr="00D1469C" w:rsidRDefault="00D1469C" w:rsidP="00D1469C">
            <w:pPr>
              <w:spacing w:after="0" w:line="240" w:lineRule="auto"/>
              <w:ind w:right="-14"/>
              <w:rPr>
                <w:rFonts w:cstheme="minorHAnsi"/>
                <w:b/>
                <w:kern w:val="0"/>
                <w:sz w:val="20"/>
                <w:szCs w:val="20"/>
              </w:rPr>
            </w:pPr>
            <w:r w:rsidRPr="00D1469C">
              <w:rPr>
                <w:rFonts w:cstheme="minorHAnsi"/>
                <w:b/>
                <w:kern w:val="0"/>
                <w:sz w:val="20"/>
                <w:szCs w:val="20"/>
              </w:rPr>
              <w:t>Cash/Cash Equivalents</w:t>
            </w:r>
          </w:p>
        </w:tc>
        <w:tc>
          <w:tcPr>
            <w:tcW w:w="1449" w:type="dxa"/>
            <w:shd w:val="clear" w:color="auto" w:fill="CCCCFF" w:themeFill="background1" w:themeFillTint="33"/>
            <w:vAlign w:val="center"/>
          </w:tcPr>
          <w:p w:rsidR="00D1469C" w:rsidRPr="00D1469C" w:rsidRDefault="00D1469C" w:rsidP="00D1469C">
            <w:pPr>
              <w:spacing w:after="0" w:line="240" w:lineRule="auto"/>
              <w:ind w:right="-14"/>
              <w:jc w:val="center"/>
              <w:rPr>
                <w:rFonts w:cstheme="minorHAnsi"/>
                <w:b/>
                <w:kern w:val="0"/>
                <w:sz w:val="20"/>
                <w:szCs w:val="20"/>
              </w:rPr>
            </w:pPr>
            <w:r w:rsidRPr="00D1469C">
              <w:rPr>
                <w:rFonts w:cstheme="minorHAnsi"/>
                <w:b/>
                <w:kern w:val="0"/>
                <w:sz w:val="20"/>
                <w:szCs w:val="20"/>
              </w:rPr>
              <w:t>0%</w:t>
            </w:r>
          </w:p>
        </w:tc>
        <w:tc>
          <w:tcPr>
            <w:tcW w:w="1445" w:type="dxa"/>
            <w:shd w:val="clear" w:color="auto" w:fill="CCCCFF" w:themeFill="background1" w:themeFillTint="33"/>
            <w:vAlign w:val="center"/>
          </w:tcPr>
          <w:p w:rsidR="00D1469C" w:rsidRPr="00D1469C" w:rsidRDefault="00D1469C" w:rsidP="00D1469C">
            <w:pPr>
              <w:spacing w:after="0" w:line="240" w:lineRule="auto"/>
              <w:ind w:right="-14"/>
              <w:jc w:val="center"/>
              <w:rPr>
                <w:rFonts w:cstheme="minorHAnsi"/>
                <w:b/>
                <w:kern w:val="0"/>
                <w:sz w:val="20"/>
                <w:szCs w:val="20"/>
              </w:rPr>
            </w:pPr>
            <w:r w:rsidRPr="00D1469C">
              <w:rPr>
                <w:rFonts w:cstheme="minorHAnsi"/>
                <w:b/>
                <w:kern w:val="0"/>
                <w:sz w:val="20"/>
                <w:szCs w:val="20"/>
              </w:rPr>
              <w:t>0%</w:t>
            </w:r>
          </w:p>
        </w:tc>
        <w:tc>
          <w:tcPr>
            <w:tcW w:w="1458" w:type="dxa"/>
            <w:shd w:val="clear" w:color="auto" w:fill="CCCCFF" w:themeFill="background1" w:themeFillTint="33"/>
            <w:vAlign w:val="center"/>
          </w:tcPr>
          <w:p w:rsidR="00D1469C" w:rsidRPr="00D1469C" w:rsidRDefault="00D1469C" w:rsidP="00D1469C">
            <w:pPr>
              <w:spacing w:after="0" w:line="240" w:lineRule="auto"/>
              <w:ind w:right="-14"/>
              <w:jc w:val="center"/>
              <w:rPr>
                <w:rFonts w:cstheme="minorHAnsi"/>
                <w:b/>
                <w:kern w:val="0"/>
                <w:sz w:val="20"/>
                <w:szCs w:val="20"/>
              </w:rPr>
            </w:pPr>
            <w:r w:rsidRPr="00D1469C">
              <w:rPr>
                <w:rFonts w:cstheme="minorHAnsi"/>
                <w:b/>
                <w:kern w:val="0"/>
                <w:sz w:val="20"/>
                <w:szCs w:val="20"/>
              </w:rPr>
              <w:t>10%</w:t>
            </w:r>
          </w:p>
        </w:tc>
      </w:tr>
    </w:tbl>
    <w:p w:rsidR="009C71EE" w:rsidRPr="00D01768" w:rsidRDefault="009C71EE" w:rsidP="00D01768">
      <w:pPr>
        <w:rPr>
          <w:rFonts w:asciiTheme="minorHAnsi" w:hAnsiTheme="minorHAnsi"/>
          <w:kern w:val="0"/>
          <w:szCs w:val="22"/>
        </w:rPr>
      </w:pPr>
    </w:p>
    <w:p w:rsidR="0092717B" w:rsidRPr="003439B0" w:rsidRDefault="0092717B" w:rsidP="0092717B">
      <w:r w:rsidRPr="003439B0">
        <w:t xml:space="preserve">Motion supported by </w:t>
      </w:r>
      <w:sdt>
        <w:sdtPr>
          <w:alias w:val="Name"/>
          <w:tag w:val="Name"/>
          <w:id w:val="1199891630"/>
          <w:placeholder>
            <w:docPart w:val="062065AF895E4A4AB09663F1ADF92FCB"/>
          </w:placeholder>
          <w:dropDownList>
            <w:listItem w:displayText="Trustee Brewbaker" w:value="Trustee Brewbaker"/>
            <w:listItem w:displayText="Trustee Fox" w:value="Trustee Fox"/>
            <w:listItem w:displayText="Trustee Greenway" w:value="Trustee Greenway"/>
            <w:listItem w:displayText="Trustee Morrice" w:value="Trustee Morrice"/>
            <w:listItem w:displayText="Trustee Reed" w:value="Trustee Reed"/>
            <w:listItem w:displayText="Vice Chairperson Mitchell" w:value="Vice Chairperson Mitchell"/>
            <w:listItem w:displayText="Chairperson Farrell" w:value="Chairperson Farrell"/>
          </w:dropDownList>
        </w:sdtPr>
        <w:sdtEndPr/>
        <w:sdtContent>
          <w:r w:rsidR="003439B0" w:rsidRPr="003439B0">
            <w:t>Trustee Morrice</w:t>
          </w:r>
        </w:sdtContent>
      </w:sdt>
      <w:r w:rsidRPr="003439B0">
        <w:t xml:space="preserve"> and concurred in by unanimous vote.</w:t>
      </w:r>
    </w:p>
    <w:p w:rsidR="0092717B" w:rsidRDefault="0092717B" w:rsidP="0092717B">
      <w:pPr>
        <w:tabs>
          <w:tab w:val="left" w:pos="360"/>
          <w:tab w:val="left" w:pos="5947"/>
          <w:tab w:val="right" w:pos="7200"/>
        </w:tabs>
      </w:pPr>
    </w:p>
    <w:p w:rsidR="0092717B" w:rsidRPr="00325DAF" w:rsidRDefault="0092717B" w:rsidP="0092717B">
      <w:pPr>
        <w:tabs>
          <w:tab w:val="left" w:pos="360"/>
          <w:tab w:val="left" w:pos="5947"/>
          <w:tab w:val="right" w:pos="7200"/>
        </w:tabs>
      </w:pPr>
    </w:p>
    <w:p w:rsidR="0092717B" w:rsidRPr="0092717B" w:rsidRDefault="0092717B" w:rsidP="0092717B">
      <w:pPr>
        <w:tabs>
          <w:tab w:val="left" w:pos="360"/>
          <w:tab w:val="left" w:pos="5947"/>
          <w:tab w:val="right" w:pos="7200"/>
        </w:tabs>
        <w:rPr>
          <w:b/>
        </w:rPr>
      </w:pPr>
      <w:r w:rsidRPr="0092717B">
        <w:rPr>
          <w:b/>
          <w:u w:val="single"/>
        </w:rPr>
        <w:t>Investment Manager Search – MLP Update</w:t>
      </w:r>
    </w:p>
    <w:p w:rsidR="0092717B" w:rsidRDefault="0092717B" w:rsidP="0092717B">
      <w:pPr>
        <w:tabs>
          <w:tab w:val="left" w:pos="360"/>
          <w:tab w:val="left" w:pos="5947"/>
          <w:tab w:val="right" w:pos="7200"/>
        </w:tabs>
      </w:pPr>
    </w:p>
    <w:p w:rsidR="0092717B" w:rsidRDefault="0092717B" w:rsidP="0092717B">
      <w:pPr>
        <w:tabs>
          <w:tab w:val="left" w:pos="360"/>
          <w:tab w:val="left" w:pos="5947"/>
          <w:tab w:val="right" w:pos="7200"/>
        </w:tabs>
      </w:pPr>
      <w:r>
        <w:t xml:space="preserve">The Board </w:t>
      </w:r>
      <w:r w:rsidR="006A5DCA">
        <w:t xml:space="preserve">then moved on to discuss the candidates to fund the new MLP asset class.  Consultant Brice briefly refreshed Board members on the two candidates that were interviewed earlier in the year, Cushing and Salient.  Both firms are mid-stream MLPs and both can be hired at 40 basis points.  He recommended the Board select Cushing as they have a better track record and their portfolio has slightly less volatility.  </w:t>
      </w:r>
    </w:p>
    <w:p w:rsidR="006A5DCA" w:rsidRDefault="006A5DCA" w:rsidP="0092717B">
      <w:pPr>
        <w:tabs>
          <w:tab w:val="left" w:pos="360"/>
          <w:tab w:val="left" w:pos="5947"/>
          <w:tab w:val="right" w:pos="7200"/>
        </w:tabs>
      </w:pPr>
    </w:p>
    <w:p w:rsidR="006A5DCA" w:rsidRDefault="006A5DCA" w:rsidP="0092717B">
      <w:pPr>
        <w:tabs>
          <w:tab w:val="left" w:pos="360"/>
          <w:tab w:val="left" w:pos="5947"/>
          <w:tab w:val="right" w:pos="7200"/>
        </w:tabs>
      </w:pPr>
      <w:r>
        <w:t xml:space="preserve">Chairperson Farrell asked Board members if they felt comfortable funding the new asset class now or if they wanted to wait.  He further asked if they were interested in increasing the current international allocation.  </w:t>
      </w:r>
      <w:r w:rsidR="00E72DCE">
        <w:t xml:space="preserve">Mr. Brice distributed a handout showing the recommended rebalance necessary to raise </w:t>
      </w:r>
      <w:r w:rsidR="003A6AC6">
        <w:t>funds for the MLP investment and to increase the international exposure.</w:t>
      </w:r>
    </w:p>
    <w:p w:rsidR="006A5DCA" w:rsidRDefault="006A5DCA" w:rsidP="0092717B">
      <w:pPr>
        <w:tabs>
          <w:tab w:val="left" w:pos="360"/>
          <w:tab w:val="left" w:pos="5947"/>
          <w:tab w:val="right" w:pos="7200"/>
        </w:tabs>
      </w:pPr>
    </w:p>
    <w:p w:rsidR="006A5DCA" w:rsidRDefault="006A5DCA" w:rsidP="0092717B">
      <w:pPr>
        <w:tabs>
          <w:tab w:val="left" w:pos="360"/>
          <w:tab w:val="left" w:pos="5947"/>
          <w:tab w:val="right" w:pos="7200"/>
        </w:tabs>
      </w:pPr>
      <w:proofErr w:type="gramStart"/>
      <w:r>
        <w:t xml:space="preserve">Motion by Trustee Brewbaker to hire </w:t>
      </w:r>
      <w:r w:rsidR="00E72DCE">
        <w:t>Cushing Asset Management as the System’s MLP manager with an allocation of 5%.</w:t>
      </w:r>
      <w:proofErr w:type="gramEnd"/>
    </w:p>
    <w:p w:rsidR="00E72DCE" w:rsidRDefault="00E72DCE" w:rsidP="0092717B">
      <w:pPr>
        <w:tabs>
          <w:tab w:val="left" w:pos="360"/>
          <w:tab w:val="left" w:pos="5947"/>
          <w:tab w:val="right" w:pos="7200"/>
        </w:tabs>
      </w:pPr>
    </w:p>
    <w:p w:rsidR="00E72DCE" w:rsidRDefault="00E72DCE" w:rsidP="0092717B">
      <w:pPr>
        <w:tabs>
          <w:tab w:val="left" w:pos="360"/>
          <w:tab w:val="left" w:pos="5947"/>
          <w:tab w:val="right" w:pos="7200"/>
        </w:tabs>
      </w:pPr>
      <w:r>
        <w:t>Motion supported by Trustee Greenway and concurred in by unanimous vote.</w:t>
      </w:r>
    </w:p>
    <w:p w:rsidR="00E72DCE" w:rsidRDefault="00E72DCE" w:rsidP="0092717B">
      <w:pPr>
        <w:tabs>
          <w:tab w:val="left" w:pos="360"/>
          <w:tab w:val="left" w:pos="5947"/>
          <w:tab w:val="right" w:pos="7200"/>
        </w:tabs>
      </w:pPr>
    </w:p>
    <w:p w:rsidR="00E72DCE" w:rsidRDefault="00E72DCE" w:rsidP="0092717B">
      <w:pPr>
        <w:tabs>
          <w:tab w:val="left" w:pos="360"/>
          <w:tab w:val="left" w:pos="5947"/>
          <w:tab w:val="right" w:pos="7200"/>
        </w:tabs>
      </w:pPr>
      <w:r>
        <w:t xml:space="preserve">Motion by Trustee Greenway to </w:t>
      </w:r>
      <w:r w:rsidR="003A6AC6">
        <w:t xml:space="preserve">remove $1,750,000 from Loomis Sayles, $1,000,000 from Aristotle, and $250,000 from Atlanta Capital investments and allocate the resulting $3,000,000 as follows:  </w:t>
      </w:r>
      <w:r w:rsidR="00523DCB">
        <w:t>$250,000 to Harding Loevner, $1,000,000 to Causeway International, and $1,750,000 to Cushing Asset Management.</w:t>
      </w:r>
    </w:p>
    <w:p w:rsidR="00523DCB" w:rsidRDefault="00523DCB" w:rsidP="0092717B">
      <w:pPr>
        <w:tabs>
          <w:tab w:val="left" w:pos="360"/>
          <w:tab w:val="left" w:pos="5947"/>
          <w:tab w:val="right" w:pos="7200"/>
        </w:tabs>
      </w:pPr>
    </w:p>
    <w:p w:rsidR="00523DCB" w:rsidRDefault="00523DCB" w:rsidP="0092717B">
      <w:pPr>
        <w:tabs>
          <w:tab w:val="left" w:pos="360"/>
          <w:tab w:val="left" w:pos="5947"/>
          <w:tab w:val="right" w:pos="7200"/>
        </w:tabs>
      </w:pPr>
      <w:r>
        <w:t>Motion supported by Trustee Brewbaker and concurred in by unanimous vote.</w:t>
      </w:r>
    </w:p>
    <w:p w:rsidR="00523DCB" w:rsidRDefault="00523DCB" w:rsidP="0092717B">
      <w:pPr>
        <w:tabs>
          <w:tab w:val="left" w:pos="360"/>
          <w:tab w:val="left" w:pos="5947"/>
          <w:tab w:val="right" w:pos="7200"/>
        </w:tabs>
      </w:pPr>
    </w:p>
    <w:p w:rsidR="00523DCB" w:rsidRDefault="00523DCB" w:rsidP="0092717B">
      <w:pPr>
        <w:tabs>
          <w:tab w:val="left" w:pos="360"/>
          <w:tab w:val="left" w:pos="5947"/>
          <w:tab w:val="right" w:pos="7200"/>
        </w:tabs>
      </w:pPr>
      <w:r>
        <w:t>In light of the Board’s decisions Mr. Brice noted the need to revise the investment policy.</w:t>
      </w:r>
    </w:p>
    <w:p w:rsidR="00523DCB" w:rsidRDefault="00523DCB" w:rsidP="0092717B">
      <w:pPr>
        <w:tabs>
          <w:tab w:val="left" w:pos="360"/>
          <w:tab w:val="left" w:pos="5947"/>
          <w:tab w:val="right" w:pos="7200"/>
        </w:tabs>
      </w:pPr>
    </w:p>
    <w:p w:rsidR="00523DCB" w:rsidRDefault="00523DCB" w:rsidP="0092717B">
      <w:pPr>
        <w:tabs>
          <w:tab w:val="left" w:pos="360"/>
          <w:tab w:val="left" w:pos="5947"/>
          <w:tab w:val="right" w:pos="7200"/>
        </w:tabs>
      </w:pPr>
      <w:r>
        <w:t xml:space="preserve">Motion by Chairperson Farrell to revise the Investment Policy to support the asset allocation approved during the course of the previous agenda item.  </w:t>
      </w:r>
    </w:p>
    <w:p w:rsidR="00523DCB" w:rsidRDefault="00523DCB" w:rsidP="0092717B">
      <w:pPr>
        <w:tabs>
          <w:tab w:val="left" w:pos="360"/>
          <w:tab w:val="left" w:pos="5947"/>
          <w:tab w:val="right" w:pos="7200"/>
        </w:tabs>
      </w:pPr>
    </w:p>
    <w:p w:rsidR="00523DCB" w:rsidRDefault="00523DCB" w:rsidP="0092717B">
      <w:pPr>
        <w:tabs>
          <w:tab w:val="left" w:pos="360"/>
          <w:tab w:val="left" w:pos="5947"/>
          <w:tab w:val="right" w:pos="7200"/>
        </w:tabs>
      </w:pPr>
      <w:r>
        <w:t>Motion supported by Trustee Brewbaker and concurred in by unanimous vote.</w:t>
      </w:r>
    </w:p>
    <w:p w:rsidR="00523DCB" w:rsidRDefault="00523DCB" w:rsidP="0092717B">
      <w:pPr>
        <w:tabs>
          <w:tab w:val="left" w:pos="360"/>
          <w:tab w:val="left" w:pos="5947"/>
          <w:tab w:val="right" w:pos="7200"/>
        </w:tabs>
      </w:pPr>
    </w:p>
    <w:p w:rsidR="00523DCB" w:rsidRDefault="00523DCB" w:rsidP="0092717B">
      <w:pPr>
        <w:tabs>
          <w:tab w:val="left" w:pos="360"/>
          <w:tab w:val="left" w:pos="5947"/>
          <w:tab w:val="right" w:pos="7200"/>
        </w:tabs>
      </w:pPr>
      <w:r>
        <w:t>Chairperson Farrell noted the GASB 67 &amp; 68 report distributed to the Board in the meeting packets.</w:t>
      </w:r>
    </w:p>
    <w:p w:rsidR="0092717B" w:rsidRDefault="0092717B" w:rsidP="0092717B">
      <w:pPr>
        <w:tabs>
          <w:tab w:val="left" w:pos="360"/>
          <w:tab w:val="left" w:pos="5947"/>
          <w:tab w:val="right" w:pos="7200"/>
        </w:tabs>
      </w:pPr>
    </w:p>
    <w:p w:rsidR="0092717B" w:rsidRDefault="0092717B" w:rsidP="0092717B">
      <w:pPr>
        <w:tabs>
          <w:tab w:val="left" w:pos="360"/>
          <w:tab w:val="left" w:pos="5947"/>
          <w:tab w:val="right" w:pos="7200"/>
        </w:tabs>
      </w:pPr>
    </w:p>
    <w:p w:rsidR="0092717B" w:rsidRPr="0092717B" w:rsidRDefault="0092717B" w:rsidP="0092717B">
      <w:pPr>
        <w:tabs>
          <w:tab w:val="left" w:pos="5947"/>
          <w:tab w:val="right" w:pos="7200"/>
        </w:tabs>
        <w:rPr>
          <w:b/>
        </w:rPr>
      </w:pPr>
      <w:r w:rsidRPr="0092717B">
        <w:rPr>
          <w:b/>
          <w:u w:val="single"/>
        </w:rPr>
        <w:t>Purchase of Fiduciary Liability Insurance</w:t>
      </w:r>
    </w:p>
    <w:p w:rsidR="0092717B" w:rsidRDefault="0092717B" w:rsidP="0092717B">
      <w:pPr>
        <w:tabs>
          <w:tab w:val="left" w:pos="5947"/>
          <w:tab w:val="right" w:pos="7200"/>
        </w:tabs>
      </w:pPr>
    </w:p>
    <w:p w:rsidR="00FC1EEF" w:rsidRDefault="0092717B" w:rsidP="0092717B">
      <w:pPr>
        <w:tabs>
          <w:tab w:val="left" w:pos="5947"/>
          <w:tab w:val="right" w:pos="7200"/>
        </w:tabs>
      </w:pPr>
      <w:r>
        <w:t>The Board resumed their c</w:t>
      </w:r>
      <w:r w:rsidRPr="00986BC6">
        <w:t>onsider</w:t>
      </w:r>
      <w:r>
        <w:t>ation of</w:t>
      </w:r>
      <w:r w:rsidRPr="00986BC6">
        <w:t xml:space="preserve"> the purchase of a fiduc</w:t>
      </w:r>
      <w:r w:rsidR="00523DCB">
        <w:t xml:space="preserve">iary liability insurance policy continued from the meeting of June 27, 2018.  City Attorney Gould distributed copies of his opinion on the matter to the Board, summarizing his view that Board members have sufficient protection and immunity for the actions involved in administering the fund.  </w:t>
      </w:r>
      <w:r w:rsidR="00A023B2">
        <w:t xml:space="preserve">He said he had a call in to the City’s insurance broker, </w:t>
      </w:r>
      <w:proofErr w:type="spellStart"/>
      <w:r w:rsidR="00A023B2">
        <w:t>MMRMA</w:t>
      </w:r>
      <w:proofErr w:type="spellEnd"/>
      <w:r w:rsidR="00A023B2">
        <w:t xml:space="preserve">, to verify that his understanding of their coverage was accurate and he would contact the Board if he discovered they were not covered.  </w:t>
      </w:r>
    </w:p>
    <w:p w:rsidR="00FC1EEF" w:rsidRDefault="00FC1EEF" w:rsidP="0092717B">
      <w:pPr>
        <w:tabs>
          <w:tab w:val="left" w:pos="5947"/>
          <w:tab w:val="right" w:pos="7200"/>
        </w:tabs>
      </w:pPr>
    </w:p>
    <w:p w:rsidR="00FC1EEF" w:rsidRDefault="00FC1EEF" w:rsidP="0092717B">
      <w:pPr>
        <w:tabs>
          <w:tab w:val="left" w:pos="5947"/>
          <w:tab w:val="right" w:pos="7200"/>
        </w:tabs>
      </w:pPr>
      <w:r>
        <w:t>Mr. Gould went on to say that the Board may find the purchase of coverage to good business decision when comparing the premium to the coverage and he would not be offended if they did so.</w:t>
      </w:r>
    </w:p>
    <w:p w:rsidR="00A023B2" w:rsidRDefault="00FC1EEF" w:rsidP="0092717B">
      <w:pPr>
        <w:tabs>
          <w:tab w:val="left" w:pos="5947"/>
          <w:tab w:val="right" w:pos="7200"/>
        </w:tabs>
      </w:pPr>
      <w:r>
        <w:t xml:space="preserve"> </w:t>
      </w:r>
    </w:p>
    <w:p w:rsidR="003D29A3" w:rsidRDefault="003D29A3" w:rsidP="0092717B">
      <w:pPr>
        <w:tabs>
          <w:tab w:val="left" w:pos="5947"/>
          <w:tab w:val="right" w:pos="7200"/>
        </w:tabs>
      </w:pPr>
      <w:r>
        <w:t xml:space="preserve">Chairperson Farrell asked Consultant Brice whether the other Boards he advises purchase fiduciary insurance coverage.  Mr. Brice </w:t>
      </w:r>
      <w:r w:rsidR="00A023B2">
        <w:t xml:space="preserve">said he thought </w:t>
      </w:r>
      <w:r>
        <w:t>that more have the coverage than do not.</w:t>
      </w:r>
    </w:p>
    <w:p w:rsidR="003D29A3" w:rsidRDefault="003D29A3" w:rsidP="0092717B">
      <w:pPr>
        <w:tabs>
          <w:tab w:val="left" w:pos="5947"/>
          <w:tab w:val="right" w:pos="7200"/>
        </w:tabs>
      </w:pPr>
    </w:p>
    <w:p w:rsidR="003D29A3" w:rsidRDefault="003D29A3" w:rsidP="0092717B">
      <w:pPr>
        <w:tabs>
          <w:tab w:val="left" w:pos="5947"/>
          <w:tab w:val="right" w:pos="7200"/>
        </w:tabs>
      </w:pPr>
      <w:r>
        <w:t>Vice Chairperson Mitchell inquired whether the purchase of a policy would take away any of the currently provided protections.  Mr. Gould said he felt such a policy would work in addition to the current coverage only coming into play after the City’s insurance is exhausted.</w:t>
      </w:r>
    </w:p>
    <w:p w:rsidR="003D29A3" w:rsidRDefault="003D29A3" w:rsidP="0092717B">
      <w:pPr>
        <w:tabs>
          <w:tab w:val="left" w:pos="5947"/>
          <w:tab w:val="right" w:pos="7200"/>
        </w:tabs>
      </w:pPr>
    </w:p>
    <w:p w:rsidR="0092717B" w:rsidRPr="00986BC6" w:rsidRDefault="003D29A3" w:rsidP="0092717B">
      <w:pPr>
        <w:tabs>
          <w:tab w:val="left" w:pos="5947"/>
          <w:tab w:val="right" w:pos="7200"/>
        </w:tabs>
      </w:pPr>
      <w:r>
        <w:t xml:space="preserve">City Attorney Gould indicated he felt that Board members would be covered even in the event of fraud, though he </w:t>
      </w:r>
      <w:r w:rsidR="00A023B2">
        <w:t>was still gathering information</w:t>
      </w:r>
      <w:r>
        <w:t>.</w:t>
      </w:r>
    </w:p>
    <w:p w:rsidR="0092717B" w:rsidRDefault="0092717B" w:rsidP="0092717B">
      <w:pPr>
        <w:rPr>
          <w:b/>
          <w:color w:val="0000FF"/>
          <w:u w:val="single"/>
        </w:rPr>
      </w:pPr>
    </w:p>
    <w:p w:rsidR="007804D3" w:rsidRPr="009E04F5" w:rsidRDefault="007804D3" w:rsidP="007804D3">
      <w:pPr>
        <w:pStyle w:val="Heading1"/>
      </w:pPr>
      <w:r w:rsidRPr="009E04F5">
        <w:t>NEW BUSINESS:</w:t>
      </w:r>
    </w:p>
    <w:p w:rsidR="00382E48" w:rsidRDefault="00382E48" w:rsidP="004806E1">
      <w:pPr>
        <w:rPr>
          <w:color w:val="0000FF"/>
        </w:rPr>
      </w:pPr>
    </w:p>
    <w:p w:rsidR="00EC0F73" w:rsidRPr="00EC0F73" w:rsidRDefault="00EC0F73" w:rsidP="004806E1">
      <w:pPr>
        <w:rPr>
          <w:b/>
          <w:u w:val="single"/>
        </w:rPr>
      </w:pPr>
      <w:r w:rsidRPr="00EC0F73">
        <w:rPr>
          <w:b/>
          <w:u w:val="single"/>
        </w:rPr>
        <w:t>MAPERS Fall Conference Attendance</w:t>
      </w:r>
    </w:p>
    <w:p w:rsidR="00EC0F73" w:rsidRDefault="00EC0F73" w:rsidP="004806E1">
      <w:pPr>
        <w:rPr>
          <w:u w:val="single"/>
        </w:rPr>
      </w:pPr>
    </w:p>
    <w:p w:rsidR="00EC0F73" w:rsidRPr="00EC0F73" w:rsidRDefault="00EC0F73" w:rsidP="004806E1">
      <w:proofErr w:type="gramStart"/>
      <w:r w:rsidRPr="00EC0F73">
        <w:t>Motion by Chairperson Farrell to fund the attendance for two people to the MAPERS Fall Conference.</w:t>
      </w:r>
      <w:proofErr w:type="gramEnd"/>
    </w:p>
    <w:p w:rsidR="00EC0F73" w:rsidRPr="00EC0F73" w:rsidRDefault="00EC0F73" w:rsidP="004806E1"/>
    <w:p w:rsidR="00EC0F73" w:rsidRPr="00EC0F73" w:rsidRDefault="00EC0F73" w:rsidP="004806E1">
      <w:r w:rsidRPr="00EC0F73">
        <w:t>Motion supported by Vice Chairperson Mitchell and concurred in by unanimous vote.</w:t>
      </w:r>
    </w:p>
    <w:p w:rsidR="00EC0F73" w:rsidRPr="00EC0F73" w:rsidRDefault="00EC0F73" w:rsidP="004806E1"/>
    <w:p w:rsidR="00EC0F73" w:rsidRPr="00EC0F73" w:rsidRDefault="00EC0F73" w:rsidP="004806E1">
      <w:r w:rsidRPr="00EC0F73">
        <w:t>Members interested in attending the conference should contact Clerk Kirkland.</w:t>
      </w:r>
    </w:p>
    <w:p w:rsidR="00EC0F73" w:rsidRPr="009E04F5" w:rsidRDefault="00EC0F73" w:rsidP="004806E1">
      <w:pPr>
        <w:rPr>
          <w:color w:val="0000FF"/>
        </w:rPr>
      </w:pPr>
    </w:p>
    <w:p w:rsidR="00382E48" w:rsidRPr="00382E48" w:rsidRDefault="00382E48" w:rsidP="00382E48">
      <w:pPr>
        <w:pStyle w:val="Heading1"/>
      </w:pPr>
      <w:r w:rsidRPr="00382E48">
        <w:t>INVESTMENT CONSULTANT REPORT:</w:t>
      </w:r>
    </w:p>
    <w:p w:rsidR="009E18CA" w:rsidRDefault="009E18CA" w:rsidP="004806E1"/>
    <w:p w:rsidR="00EC0F73" w:rsidRDefault="00EC0F73" w:rsidP="004806E1">
      <w:r>
        <w:t>Consultant Brice recapped the 2</w:t>
      </w:r>
      <w:r w:rsidRPr="00EC0F73">
        <w:rPr>
          <w:vertAlign w:val="superscript"/>
        </w:rPr>
        <w:t>nd</w:t>
      </w:r>
      <w:r>
        <w:t xml:space="preserve"> quarter market performance for the Board.</w:t>
      </w:r>
    </w:p>
    <w:p w:rsidR="00EC0F73" w:rsidRDefault="00EC0F73" w:rsidP="004806E1"/>
    <w:p w:rsidR="00EC0F73" w:rsidRDefault="00EC0F73" w:rsidP="004806E1">
      <w:r>
        <w:t>Analyst Burger recounted the System’s 2</w:t>
      </w:r>
      <w:r w:rsidRPr="00EC0F73">
        <w:rPr>
          <w:vertAlign w:val="superscript"/>
        </w:rPr>
        <w:t>nd</w:t>
      </w:r>
      <w:r>
        <w:t xml:space="preserve"> quarter performance and updated the Board on the performance to date, noting the portfolio was up 7 basis points in the 2</w:t>
      </w:r>
      <w:r w:rsidRPr="00EC0F73">
        <w:rPr>
          <w:vertAlign w:val="superscript"/>
        </w:rPr>
        <w:t>nd</w:t>
      </w:r>
      <w:r>
        <w:t xml:space="preserve"> quarter but flat for the year to date.  The portfolio is up approximately 3.16% in the 3</w:t>
      </w:r>
      <w:r w:rsidRPr="00EC0F73">
        <w:rPr>
          <w:vertAlign w:val="superscript"/>
        </w:rPr>
        <w:t>rd</w:t>
      </w:r>
      <w:r>
        <w:t xml:space="preserve"> quarter.</w:t>
      </w:r>
    </w:p>
    <w:p w:rsidR="00EC0F73" w:rsidRDefault="00EC0F73" w:rsidP="004806E1"/>
    <w:p w:rsidR="00EC0F73" w:rsidRDefault="00EC0F73" w:rsidP="004806E1">
      <w:r>
        <w:t xml:space="preserve">Mr. Brice </w:t>
      </w:r>
      <w:r w:rsidR="00102090">
        <w:t>highlighted Causeway’s lack of performance for the year to date, down almost 6%, but encouraged the Board not to be worried as they are still good managers.  He said there has been a large spread between growth stocks and value stocks, but the future was looking positive for value managers.</w:t>
      </w:r>
    </w:p>
    <w:p w:rsidR="00102090" w:rsidRDefault="00102090" w:rsidP="004806E1"/>
    <w:p w:rsidR="009A580A" w:rsidRDefault="009A580A" w:rsidP="00382E48">
      <w:pPr>
        <w:pStyle w:val="Heading1"/>
      </w:pPr>
      <w:r w:rsidRPr="009A580A">
        <w:t>CITIZENS COMMENT:</w:t>
      </w:r>
    </w:p>
    <w:p w:rsidR="00993B2E" w:rsidRDefault="00993B2E" w:rsidP="004806E1">
      <w:pPr>
        <w:rPr>
          <w:b/>
          <w:u w:val="single"/>
        </w:rPr>
      </w:pPr>
    </w:p>
    <w:p w:rsidR="00102090" w:rsidRDefault="00102090" w:rsidP="004806E1">
      <w:pPr>
        <w:tabs>
          <w:tab w:val="left" w:pos="3460"/>
        </w:tabs>
      </w:pPr>
      <w:r>
        <w:t xml:space="preserve">The Board took receipt of an email from </w:t>
      </w:r>
      <w:proofErr w:type="spellStart"/>
      <w:r>
        <w:t>VanOverbeke</w:t>
      </w:r>
      <w:proofErr w:type="spellEnd"/>
      <w:r>
        <w:t xml:space="preserve">, Michaud &amp; </w:t>
      </w:r>
      <w:proofErr w:type="spellStart"/>
      <w:r>
        <w:t>Timmony</w:t>
      </w:r>
      <w:proofErr w:type="spellEnd"/>
      <w:r>
        <w:t xml:space="preserve">, </w:t>
      </w:r>
      <w:proofErr w:type="gramStart"/>
      <w:r>
        <w:t>P.C</w:t>
      </w:r>
      <w:proofErr w:type="gramEnd"/>
      <w:r>
        <w:t xml:space="preserve">. regarding the </w:t>
      </w:r>
      <w:r w:rsidR="00F72328">
        <w:t xml:space="preserve">uniform actuarial assumptions proposed by the State Treasurer under Section 5 of Public Act 202 of 2017 for the 2019 fiscal year.  Per the terms of the Act, the Treasurer will </w:t>
      </w:r>
      <w:r w:rsidR="007649B6">
        <w:t xml:space="preserve">review and publish the assumptions annually.  The memo goes on to elude that all municipal retirement systems in the state will be required to utilize the assumptions in their annual actuarial valuation.  </w:t>
      </w:r>
      <w:r>
        <w:t xml:space="preserve">Consultant Brice </w:t>
      </w:r>
      <w:r w:rsidR="007649B6">
        <w:t>and Attorney Gould indicated they</w:t>
      </w:r>
      <w:r>
        <w:t xml:space="preserve"> would look into the </w:t>
      </w:r>
      <w:r w:rsidR="00F72328">
        <w:t xml:space="preserve">matter further to find out whether the </w:t>
      </w:r>
      <w:r w:rsidR="007649B6">
        <w:t>Board must adopt the dictated assumptions.</w:t>
      </w:r>
    </w:p>
    <w:p w:rsidR="007649B6" w:rsidRDefault="007649B6" w:rsidP="004806E1">
      <w:pPr>
        <w:tabs>
          <w:tab w:val="left" w:pos="3460"/>
        </w:tabs>
      </w:pPr>
    </w:p>
    <w:p w:rsidR="007649B6" w:rsidRDefault="007649B6" w:rsidP="004806E1">
      <w:pPr>
        <w:tabs>
          <w:tab w:val="left" w:pos="3460"/>
        </w:tabs>
      </w:pPr>
      <w:r>
        <w:t>Mr. Brice updated the Board on the status of the retroactive refund of UMA overlay fees saying that they would have those numbers once the paperwork is executed and they are able to calculate the amount.</w:t>
      </w:r>
    </w:p>
    <w:p w:rsidR="00102090" w:rsidRDefault="00102090" w:rsidP="004806E1">
      <w:pPr>
        <w:tabs>
          <w:tab w:val="left" w:pos="3460"/>
        </w:tabs>
      </w:pPr>
    </w:p>
    <w:p w:rsidR="00993B2E" w:rsidRDefault="00993B2E" w:rsidP="004806E1">
      <w:pPr>
        <w:tabs>
          <w:tab w:val="left" w:pos="3460"/>
        </w:tabs>
      </w:pPr>
      <w:r>
        <w:t>There were no citizen comments.</w:t>
      </w:r>
      <w:r w:rsidR="00F2339A">
        <w:tab/>
      </w:r>
    </w:p>
    <w:p w:rsidR="00F2339A" w:rsidRDefault="00F2339A" w:rsidP="004806E1">
      <w:pPr>
        <w:tabs>
          <w:tab w:val="left" w:pos="3460"/>
        </w:tabs>
      </w:pPr>
    </w:p>
    <w:p w:rsidR="008C41B3" w:rsidRDefault="00A3556E" w:rsidP="00382E48">
      <w:pPr>
        <w:pStyle w:val="Heading1"/>
      </w:pPr>
      <w:r w:rsidRPr="00335107">
        <w:t>NEXT BOARD MEETING:</w:t>
      </w:r>
    </w:p>
    <w:p w:rsidR="008C41B3" w:rsidRDefault="008C41B3" w:rsidP="004806E1">
      <w:pPr>
        <w:rPr>
          <w:b/>
        </w:rPr>
      </w:pPr>
    </w:p>
    <w:p w:rsidR="00A3556E" w:rsidRPr="00581747" w:rsidRDefault="002F7B96" w:rsidP="004806E1">
      <w:r>
        <w:t xml:space="preserve">The next board meeting is scheduled </w:t>
      </w:r>
      <w:r w:rsidR="00A2763F">
        <w:t xml:space="preserve">for </w:t>
      </w:r>
      <w:sdt>
        <w:sdtPr>
          <w:id w:val="756484436"/>
          <w:placeholder>
            <w:docPart w:val="D5A669E4DBC046AFBB25333899F2C485"/>
          </w:placeholder>
          <w:date w:fullDate="2018-10-24T00:00:00Z">
            <w:dateFormat w:val="MMMM d, yyyy"/>
            <w:lid w:val="en-US"/>
            <w:storeMappedDataAs w:val="dateTime"/>
            <w:calendar w:val="gregorian"/>
          </w:date>
        </w:sdtPr>
        <w:sdtEndPr/>
        <w:sdtContent>
          <w:r w:rsidR="007649B6">
            <w:t>October 24, 2018</w:t>
          </w:r>
        </w:sdtContent>
      </w:sdt>
      <w:r w:rsidR="00123FAC">
        <w:t xml:space="preserve"> at 7:15</w:t>
      </w:r>
      <w:r>
        <w:t>am</w:t>
      </w:r>
      <w:r w:rsidR="00A3556E" w:rsidRPr="00581747">
        <w:tab/>
      </w:r>
    </w:p>
    <w:p w:rsidR="00527D33" w:rsidRPr="00335107" w:rsidRDefault="00527D33" w:rsidP="004806E1">
      <w:pPr>
        <w:pStyle w:val="Header"/>
        <w:tabs>
          <w:tab w:val="clear" w:pos="4320"/>
          <w:tab w:val="clear" w:pos="8640"/>
        </w:tabs>
        <w:rPr>
          <w:rFonts w:ascii="Arial" w:hAnsi="Arial"/>
        </w:rPr>
      </w:pPr>
    </w:p>
    <w:p w:rsidR="00A3556E" w:rsidRDefault="00A3556E" w:rsidP="00382E48">
      <w:pPr>
        <w:pStyle w:val="Heading1"/>
      </w:pPr>
      <w:r w:rsidRPr="00335107">
        <w:t>ADJOURNMENT:</w:t>
      </w:r>
    </w:p>
    <w:p w:rsidR="002F7B96" w:rsidRDefault="002F7B96" w:rsidP="004806E1">
      <w:pPr>
        <w:rPr>
          <w:b/>
        </w:rPr>
      </w:pPr>
    </w:p>
    <w:p w:rsidR="009F4301" w:rsidRPr="007649B6" w:rsidRDefault="007649B6" w:rsidP="004806E1">
      <w:r w:rsidRPr="007649B6">
        <w:t>The meeting adjourned at 9:04 a.m.</w:t>
      </w:r>
    </w:p>
    <w:p w:rsidR="00A23D56" w:rsidRDefault="00A23D56" w:rsidP="004806E1"/>
    <w:p w:rsidR="00A23D56" w:rsidRDefault="00A23D56" w:rsidP="004806E1"/>
    <w:p w:rsidR="00A23D56" w:rsidRDefault="00A23D56" w:rsidP="004806E1"/>
    <w:p w:rsidR="00A23D56" w:rsidRDefault="0016328F" w:rsidP="004806E1">
      <w:r>
        <w:tab/>
      </w:r>
      <w:r>
        <w:tab/>
      </w:r>
      <w:r>
        <w:tab/>
      </w:r>
      <w:r>
        <w:tab/>
      </w:r>
      <w:r>
        <w:tab/>
      </w:r>
      <w:r>
        <w:tab/>
      </w:r>
      <w:r>
        <w:tab/>
        <w:t>________________________________</w:t>
      </w:r>
    </w:p>
    <w:p w:rsidR="0016328F" w:rsidRPr="002F7B96" w:rsidRDefault="0016328F" w:rsidP="004806E1">
      <w:r>
        <w:tab/>
      </w:r>
      <w:r>
        <w:tab/>
      </w:r>
      <w:r>
        <w:tab/>
      </w:r>
      <w:r>
        <w:tab/>
      </w:r>
      <w:r>
        <w:tab/>
      </w:r>
      <w:r>
        <w:tab/>
      </w:r>
      <w:r>
        <w:tab/>
        <w:t xml:space="preserve">Amy K. </w:t>
      </w:r>
      <w:r w:rsidR="00A02132">
        <w:t>Kirkland,</w:t>
      </w:r>
      <w:r>
        <w:t xml:space="preserve"> City Clerk</w:t>
      </w:r>
    </w:p>
    <w:p w:rsidR="002F7B96" w:rsidRDefault="002F7B96" w:rsidP="004806E1">
      <w:pPr>
        <w:rPr>
          <w:b/>
        </w:rPr>
      </w:pPr>
    </w:p>
    <w:p w:rsidR="002F7B96" w:rsidRDefault="002F7B96" w:rsidP="004806E1">
      <w:pPr>
        <w:rPr>
          <w:b/>
        </w:rPr>
      </w:pPr>
    </w:p>
    <w:p w:rsidR="00084449" w:rsidRPr="00335107" w:rsidRDefault="00084449" w:rsidP="004806E1"/>
    <w:sectPr w:rsidR="00084449" w:rsidRPr="00335107" w:rsidSect="00530D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F71" w:rsidRDefault="00D31F71">
      <w:r>
        <w:separator/>
      </w:r>
    </w:p>
  </w:endnote>
  <w:endnote w:type="continuationSeparator" w:id="0">
    <w:p w:rsidR="00D31F71" w:rsidRDefault="00D31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6F9" w:rsidRDefault="000856F9" w:rsidP="00C00C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727952">
      <w:rPr>
        <w:rStyle w:val="PageNumber"/>
      </w:rPr>
      <w:fldChar w:fldCharType="separate"/>
    </w:r>
    <w:r w:rsidR="00727952">
      <w:rPr>
        <w:rStyle w:val="PageNumber"/>
        <w:noProof/>
      </w:rPr>
      <w:t>6</w:t>
    </w:r>
    <w:r>
      <w:rPr>
        <w:rStyle w:val="PageNumber"/>
      </w:rPr>
      <w:fldChar w:fldCharType="end"/>
    </w:r>
  </w:p>
  <w:p w:rsidR="000856F9" w:rsidRDefault="000856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6F9" w:rsidRDefault="000856F9" w:rsidP="00C00C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27952">
      <w:rPr>
        <w:rStyle w:val="PageNumber"/>
        <w:noProof/>
      </w:rPr>
      <w:t>6</w:t>
    </w:r>
    <w:r>
      <w:rPr>
        <w:rStyle w:val="PageNumber"/>
      </w:rPr>
      <w:fldChar w:fldCharType="end"/>
    </w:r>
  </w:p>
  <w:p w:rsidR="000856F9" w:rsidRPr="00BD6886" w:rsidRDefault="000856F9">
    <w:pPr>
      <w:pStyle w:val="Footer"/>
    </w:pPr>
    <w:r>
      <w:t>Draft</w:t>
    </w:r>
    <w:r>
      <w:tab/>
    </w:r>
    <w:r>
      <w:tab/>
    </w:r>
    <w:r w:rsidR="00BD6886">
      <w:fldChar w:fldCharType="begin"/>
    </w:r>
    <w:r w:rsidR="00BD6886">
      <w:instrText xml:space="preserve"> REF  MeetingDate \@ MM-dd-yyyy </w:instrText>
    </w:r>
    <w:r w:rsidR="00BD6886">
      <w:fldChar w:fldCharType="separate"/>
    </w:r>
    <w:r w:rsidR="00727952">
      <w:t>08-22-2018</w:t>
    </w:r>
    <w:r w:rsidR="00BD688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F71" w:rsidRDefault="00D31F71">
      <w:r>
        <w:separator/>
      </w:r>
    </w:p>
  </w:footnote>
  <w:footnote w:type="continuationSeparator" w:id="0">
    <w:p w:rsidR="00D31F71" w:rsidRDefault="00D31F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59A1"/>
    <w:multiLevelType w:val="hybridMultilevel"/>
    <w:tmpl w:val="365CC15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8AD73E8"/>
    <w:multiLevelType w:val="hybridMultilevel"/>
    <w:tmpl w:val="D9BEFC68"/>
    <w:lvl w:ilvl="0" w:tplc="B6127D3E">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326EA7"/>
    <w:multiLevelType w:val="hybridMultilevel"/>
    <w:tmpl w:val="14F6A7F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3D1180"/>
    <w:multiLevelType w:val="hybridMultilevel"/>
    <w:tmpl w:val="0090ECD6"/>
    <w:lvl w:ilvl="0" w:tplc="E400934A">
      <w:start w:val="1"/>
      <w:numFmt w:val="bullet"/>
      <w:lvlText w:val=""/>
      <w:lvlJc w:val="left"/>
      <w:pPr>
        <w:tabs>
          <w:tab w:val="num" w:pos="2160"/>
        </w:tabs>
        <w:ind w:left="216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17EC7095"/>
    <w:multiLevelType w:val="hybridMultilevel"/>
    <w:tmpl w:val="C5560D3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8BA5BFA"/>
    <w:multiLevelType w:val="hybridMultilevel"/>
    <w:tmpl w:val="0B480990"/>
    <w:lvl w:ilvl="0" w:tplc="04090019">
      <w:start w:val="1"/>
      <w:numFmt w:val="lowerLetter"/>
      <w:lvlText w:val="%1."/>
      <w:lvlJc w:val="left"/>
      <w:pPr>
        <w:tabs>
          <w:tab w:val="num" w:pos="1260"/>
        </w:tabs>
        <w:ind w:left="126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DB144E3"/>
    <w:multiLevelType w:val="hybridMultilevel"/>
    <w:tmpl w:val="3462FAE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FDC701F"/>
    <w:multiLevelType w:val="hybridMultilevel"/>
    <w:tmpl w:val="36E67A68"/>
    <w:lvl w:ilvl="0" w:tplc="E400934A">
      <w:start w:val="1"/>
      <w:numFmt w:val="bullet"/>
      <w:lvlText w:val=""/>
      <w:lvlJc w:val="left"/>
      <w:pPr>
        <w:tabs>
          <w:tab w:val="num" w:pos="2160"/>
        </w:tabs>
        <w:ind w:left="2160" w:hanging="360"/>
      </w:pPr>
      <w:rPr>
        <w:rFonts w:ascii="Symbol" w:hAnsi="Symbol" w:hint="default"/>
        <w:color w:val="auto"/>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nsid w:val="20326308"/>
    <w:multiLevelType w:val="hybridMultilevel"/>
    <w:tmpl w:val="5F1E6B0A"/>
    <w:lvl w:ilvl="0" w:tplc="04090019">
      <w:start w:val="1"/>
      <w:numFmt w:val="lowerLetter"/>
      <w:lvlText w:val="%1."/>
      <w:lvlJc w:val="left"/>
      <w:pPr>
        <w:ind w:left="720" w:hanging="360"/>
      </w:pPr>
    </w:lvl>
    <w:lvl w:ilvl="1" w:tplc="1A78AEB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270004"/>
    <w:multiLevelType w:val="hybridMultilevel"/>
    <w:tmpl w:val="8A86CA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5696E08"/>
    <w:multiLevelType w:val="hybridMultilevel"/>
    <w:tmpl w:val="6420A4F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A51BEA"/>
    <w:multiLevelType w:val="hybridMultilevel"/>
    <w:tmpl w:val="A61E6E72"/>
    <w:lvl w:ilvl="0" w:tplc="E400934A">
      <w:start w:val="1"/>
      <w:numFmt w:val="bullet"/>
      <w:lvlText w:val=""/>
      <w:lvlJc w:val="left"/>
      <w:pPr>
        <w:tabs>
          <w:tab w:val="num" w:pos="2160"/>
        </w:tabs>
        <w:ind w:left="2160" w:hanging="360"/>
      </w:pPr>
      <w:rPr>
        <w:rFonts w:ascii="Symbol" w:hAnsi="Symbol" w:hint="default"/>
        <w:color w:val="auto"/>
      </w:rPr>
    </w:lvl>
    <w:lvl w:ilvl="1" w:tplc="AB8CCBC6">
      <w:start w:val="1"/>
      <w:numFmt w:val="decimal"/>
      <w:lvlText w:val="%2."/>
      <w:lvlJc w:val="left"/>
      <w:pPr>
        <w:tabs>
          <w:tab w:val="num" w:pos="2160"/>
        </w:tabs>
        <w:ind w:left="2160" w:hanging="360"/>
      </w:pPr>
      <w:rPr>
        <w:rFonts w:hint="default"/>
        <w:i w:val="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2A0E118B"/>
    <w:multiLevelType w:val="hybridMultilevel"/>
    <w:tmpl w:val="2FCC2AB6"/>
    <w:lvl w:ilvl="0" w:tplc="04090019">
      <w:start w:val="1"/>
      <w:numFmt w:val="lowerLetter"/>
      <w:lvlText w:val="%1."/>
      <w:lvlJc w:val="left"/>
      <w:pPr>
        <w:ind w:left="270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3">
    <w:nsid w:val="2BDD663B"/>
    <w:multiLevelType w:val="hybridMultilevel"/>
    <w:tmpl w:val="7AC8AE9A"/>
    <w:lvl w:ilvl="0" w:tplc="F6F01ECC">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914C7D"/>
    <w:multiLevelType w:val="hybridMultilevel"/>
    <w:tmpl w:val="1ADCB7E8"/>
    <w:lvl w:ilvl="0" w:tplc="F5C89D5A">
      <w:start w:val="8"/>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F9451DB"/>
    <w:multiLevelType w:val="hybridMultilevel"/>
    <w:tmpl w:val="F7AE92FA"/>
    <w:lvl w:ilvl="0" w:tplc="13C0FF9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295E7F"/>
    <w:multiLevelType w:val="hybridMultilevel"/>
    <w:tmpl w:val="E00A760A"/>
    <w:lvl w:ilvl="0" w:tplc="23385EB6">
      <w:start w:val="1"/>
      <w:numFmt w:val="decimal"/>
      <w:lvlText w:val="%1."/>
      <w:lvlJc w:val="left"/>
      <w:pPr>
        <w:tabs>
          <w:tab w:val="num" w:pos="360"/>
        </w:tabs>
        <w:ind w:left="360" w:hanging="360"/>
      </w:pPr>
      <w:rPr>
        <w:rFonts w:ascii="Arial" w:hAnsi="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CCA26CF"/>
    <w:multiLevelType w:val="hybridMultilevel"/>
    <w:tmpl w:val="26F635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A66F7A"/>
    <w:multiLevelType w:val="hybridMultilevel"/>
    <w:tmpl w:val="F4C27E94"/>
    <w:lvl w:ilvl="0" w:tplc="E400934A">
      <w:start w:val="1"/>
      <w:numFmt w:val="bullet"/>
      <w:lvlText w:val=""/>
      <w:lvlJc w:val="left"/>
      <w:pPr>
        <w:tabs>
          <w:tab w:val="num" w:pos="2160"/>
        </w:tabs>
        <w:ind w:left="2160" w:hanging="360"/>
      </w:pPr>
      <w:rPr>
        <w:rFonts w:ascii="Symbol" w:hAnsi="Symbol" w:hint="default"/>
        <w:color w:val="auto"/>
      </w:rPr>
    </w:lvl>
    <w:lvl w:ilvl="1" w:tplc="04090019">
      <w:start w:val="1"/>
      <w:numFmt w:val="lowerLetter"/>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50440576"/>
    <w:multiLevelType w:val="hybridMultilevel"/>
    <w:tmpl w:val="7C7C0F68"/>
    <w:lvl w:ilvl="0" w:tplc="B9AA30EE">
      <w:start w:val="7"/>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5A2639E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1">
    <w:nsid w:val="5B341E0C"/>
    <w:multiLevelType w:val="hybridMultilevel"/>
    <w:tmpl w:val="DC1CD89C"/>
    <w:lvl w:ilvl="0" w:tplc="E400934A">
      <w:start w:val="1"/>
      <w:numFmt w:val="bullet"/>
      <w:lvlText w:val=""/>
      <w:lvlJc w:val="left"/>
      <w:pPr>
        <w:tabs>
          <w:tab w:val="num" w:pos="2160"/>
        </w:tabs>
        <w:ind w:left="2160" w:hanging="360"/>
      </w:pPr>
      <w:rPr>
        <w:rFonts w:ascii="Symbol" w:hAnsi="Symbol" w:hint="default"/>
        <w:color w:val="auto"/>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5B9B001A"/>
    <w:multiLevelType w:val="hybridMultilevel"/>
    <w:tmpl w:val="145A3026"/>
    <w:lvl w:ilvl="0" w:tplc="160290D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6168235C"/>
    <w:multiLevelType w:val="hybridMultilevel"/>
    <w:tmpl w:val="A8F685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58E3704"/>
    <w:multiLevelType w:val="hybridMultilevel"/>
    <w:tmpl w:val="A5FE919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88510B0"/>
    <w:multiLevelType w:val="hybridMultilevel"/>
    <w:tmpl w:val="B2169E62"/>
    <w:lvl w:ilvl="0" w:tplc="1A78AEB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96A4699"/>
    <w:multiLevelType w:val="hybridMultilevel"/>
    <w:tmpl w:val="5E6A9792"/>
    <w:lvl w:ilvl="0" w:tplc="E3A2393A">
      <w:start w:val="1"/>
      <w:numFmt w:val="decimal"/>
      <w:lvlText w:val="%1."/>
      <w:lvlJc w:val="left"/>
      <w:pPr>
        <w:tabs>
          <w:tab w:val="num" w:pos="360"/>
        </w:tabs>
        <w:ind w:left="360" w:hanging="36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A5F0E51"/>
    <w:multiLevelType w:val="hybridMultilevel"/>
    <w:tmpl w:val="C2BAD034"/>
    <w:lvl w:ilvl="0" w:tplc="8AEA9FC4">
      <w:start w:val="4"/>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8">
    <w:nsid w:val="6A8D63A4"/>
    <w:multiLevelType w:val="multilevel"/>
    <w:tmpl w:val="47FAB950"/>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nsid w:val="6B654914"/>
    <w:multiLevelType w:val="hybridMultilevel"/>
    <w:tmpl w:val="5EB24954"/>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E160CC3"/>
    <w:multiLevelType w:val="hybridMultilevel"/>
    <w:tmpl w:val="8DE073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423451D"/>
    <w:multiLevelType w:val="hybridMultilevel"/>
    <w:tmpl w:val="61DC9A92"/>
    <w:lvl w:ilvl="0" w:tplc="8BF6043A">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nsid w:val="773E5101"/>
    <w:multiLevelType w:val="hybridMultilevel"/>
    <w:tmpl w:val="920EB17E"/>
    <w:lvl w:ilvl="0" w:tplc="0F744588">
      <w:start w:val="1"/>
      <w:numFmt w:val="decimal"/>
      <w:lvlText w:val="%1."/>
      <w:lvlJc w:val="left"/>
      <w:pPr>
        <w:tabs>
          <w:tab w:val="num" w:pos="360"/>
        </w:tabs>
        <w:ind w:left="360" w:hanging="360"/>
      </w:pPr>
      <w:rPr>
        <w:rFonts w:ascii="Arial" w:hAnsi="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D86570C"/>
    <w:multiLevelType w:val="hybridMultilevel"/>
    <w:tmpl w:val="D90AF362"/>
    <w:lvl w:ilvl="0" w:tplc="A0C088D4">
      <w:start w:val="1"/>
      <w:numFmt w:val="decimal"/>
      <w:lvlText w:val="%1."/>
      <w:lvlJc w:val="left"/>
      <w:pPr>
        <w:tabs>
          <w:tab w:val="num" w:pos="720"/>
        </w:tabs>
        <w:ind w:left="720" w:hanging="360"/>
      </w:pPr>
      <w:rPr>
        <w:rFonts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EED2251"/>
    <w:multiLevelType w:val="hybridMultilevel"/>
    <w:tmpl w:val="4D3E95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F095FAA"/>
    <w:multiLevelType w:val="hybridMultilevel"/>
    <w:tmpl w:val="1998266E"/>
    <w:lvl w:ilvl="0" w:tplc="04090019">
      <w:start w:val="1"/>
      <w:numFmt w:val="lowerLetter"/>
      <w:lvlText w:val="%1."/>
      <w:lvlJc w:val="left"/>
      <w:pPr>
        <w:tabs>
          <w:tab w:val="num" w:pos="1080"/>
        </w:tabs>
        <w:ind w:left="1080" w:hanging="360"/>
      </w:pPr>
    </w:lvl>
    <w:lvl w:ilvl="1" w:tplc="A762F1D8">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7F2B7AA3"/>
    <w:multiLevelType w:val="hybridMultilevel"/>
    <w:tmpl w:val="38EC0388"/>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33"/>
  </w:num>
  <w:num w:numId="3">
    <w:abstractNumId w:val="35"/>
  </w:num>
  <w:num w:numId="4">
    <w:abstractNumId w:val="29"/>
  </w:num>
  <w:num w:numId="5">
    <w:abstractNumId w:val="34"/>
  </w:num>
  <w:num w:numId="6">
    <w:abstractNumId w:val="30"/>
  </w:num>
  <w:num w:numId="7">
    <w:abstractNumId w:val="9"/>
  </w:num>
  <w:num w:numId="8">
    <w:abstractNumId w:val="36"/>
  </w:num>
  <w:num w:numId="9">
    <w:abstractNumId w:val="22"/>
  </w:num>
  <w:num w:numId="10">
    <w:abstractNumId w:val="5"/>
  </w:num>
  <w:num w:numId="11">
    <w:abstractNumId w:val="23"/>
  </w:num>
  <w:num w:numId="12">
    <w:abstractNumId w:val="27"/>
  </w:num>
  <w:num w:numId="13">
    <w:abstractNumId w:val="3"/>
  </w:num>
  <w:num w:numId="14">
    <w:abstractNumId w:val="32"/>
  </w:num>
  <w:num w:numId="15">
    <w:abstractNumId w:val="26"/>
  </w:num>
  <w:num w:numId="16">
    <w:abstractNumId w:val="19"/>
  </w:num>
  <w:num w:numId="17">
    <w:abstractNumId w:val="16"/>
  </w:num>
  <w:num w:numId="18">
    <w:abstractNumId w:val="24"/>
  </w:num>
  <w:num w:numId="19">
    <w:abstractNumId w:val="28"/>
  </w:num>
  <w:num w:numId="20">
    <w:abstractNumId w:val="1"/>
  </w:num>
  <w:num w:numId="21">
    <w:abstractNumId w:val="14"/>
  </w:num>
  <w:num w:numId="22">
    <w:abstractNumId w:val="4"/>
  </w:num>
  <w:num w:numId="23">
    <w:abstractNumId w:val="17"/>
  </w:num>
  <w:num w:numId="24">
    <w:abstractNumId w:val="13"/>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3"/>
  </w:num>
  <w:num w:numId="30">
    <w:abstractNumId w:val="7"/>
  </w:num>
  <w:num w:numId="31">
    <w:abstractNumId w:val="6"/>
  </w:num>
  <w:num w:numId="32">
    <w:abstractNumId w:val="10"/>
  </w:num>
  <w:num w:numId="33">
    <w:abstractNumId w:val="31"/>
  </w:num>
  <w:num w:numId="34">
    <w:abstractNumId w:val="8"/>
  </w:num>
  <w:num w:numId="35">
    <w:abstractNumId w:val="18"/>
  </w:num>
  <w:num w:numId="36">
    <w:abstractNumId w:val="11"/>
  </w:num>
  <w:num w:numId="37">
    <w:abstractNumId w:val="12"/>
  </w:num>
  <w:num w:numId="38">
    <w:abstractNumId w:val="25"/>
  </w:num>
  <w:num w:numId="39">
    <w:abstractNumId w:val="15"/>
  </w:num>
  <w:num w:numId="40">
    <w:abstractNumId w:val="21"/>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F71"/>
    <w:rsid w:val="00014CE8"/>
    <w:rsid w:val="0001515B"/>
    <w:rsid w:val="00023C7F"/>
    <w:rsid w:val="00027596"/>
    <w:rsid w:val="000350EC"/>
    <w:rsid w:val="0005107C"/>
    <w:rsid w:val="00065289"/>
    <w:rsid w:val="0006784A"/>
    <w:rsid w:val="0007141A"/>
    <w:rsid w:val="00084449"/>
    <w:rsid w:val="000856F9"/>
    <w:rsid w:val="00087628"/>
    <w:rsid w:val="00087A60"/>
    <w:rsid w:val="000A211D"/>
    <w:rsid w:val="000A2C11"/>
    <w:rsid w:val="000A6590"/>
    <w:rsid w:val="000B23BF"/>
    <w:rsid w:val="000B5C94"/>
    <w:rsid w:val="000C035E"/>
    <w:rsid w:val="000C1975"/>
    <w:rsid w:val="000D0ECE"/>
    <w:rsid w:val="000D0F4D"/>
    <w:rsid w:val="000E3520"/>
    <w:rsid w:val="000E414E"/>
    <w:rsid w:val="00102090"/>
    <w:rsid w:val="00123FAC"/>
    <w:rsid w:val="00127BA1"/>
    <w:rsid w:val="00142CC0"/>
    <w:rsid w:val="001558B5"/>
    <w:rsid w:val="00157185"/>
    <w:rsid w:val="001629EB"/>
    <w:rsid w:val="0016328F"/>
    <w:rsid w:val="00177486"/>
    <w:rsid w:val="00185020"/>
    <w:rsid w:val="00186A10"/>
    <w:rsid w:val="00187257"/>
    <w:rsid w:val="00195300"/>
    <w:rsid w:val="001A49F3"/>
    <w:rsid w:val="001B1213"/>
    <w:rsid w:val="001B6ED4"/>
    <w:rsid w:val="001C72B4"/>
    <w:rsid w:val="001D11B9"/>
    <w:rsid w:val="001D4A3B"/>
    <w:rsid w:val="001E2DCC"/>
    <w:rsid w:val="001E5676"/>
    <w:rsid w:val="001E7DED"/>
    <w:rsid w:val="00200CBF"/>
    <w:rsid w:val="0021710D"/>
    <w:rsid w:val="00225940"/>
    <w:rsid w:val="00226970"/>
    <w:rsid w:val="00231749"/>
    <w:rsid w:val="00240C5B"/>
    <w:rsid w:val="002464E6"/>
    <w:rsid w:val="002521BF"/>
    <w:rsid w:val="0025797B"/>
    <w:rsid w:val="00265BBC"/>
    <w:rsid w:val="00272A28"/>
    <w:rsid w:val="00281EA4"/>
    <w:rsid w:val="00295BF0"/>
    <w:rsid w:val="002A6A19"/>
    <w:rsid w:val="002B04C9"/>
    <w:rsid w:val="002B0573"/>
    <w:rsid w:val="002B15F6"/>
    <w:rsid w:val="002B6145"/>
    <w:rsid w:val="002C2352"/>
    <w:rsid w:val="002D4050"/>
    <w:rsid w:val="002D5E93"/>
    <w:rsid w:val="002F7B96"/>
    <w:rsid w:val="00310632"/>
    <w:rsid w:val="0031414C"/>
    <w:rsid w:val="00317F00"/>
    <w:rsid w:val="003278BA"/>
    <w:rsid w:val="00333E3C"/>
    <w:rsid w:val="0033487E"/>
    <w:rsid w:val="00335107"/>
    <w:rsid w:val="003360C4"/>
    <w:rsid w:val="00342646"/>
    <w:rsid w:val="003439B0"/>
    <w:rsid w:val="00353C39"/>
    <w:rsid w:val="00374CDB"/>
    <w:rsid w:val="00377CE2"/>
    <w:rsid w:val="0038074B"/>
    <w:rsid w:val="00380C88"/>
    <w:rsid w:val="00382E48"/>
    <w:rsid w:val="00397182"/>
    <w:rsid w:val="003A4FD5"/>
    <w:rsid w:val="003A6AC6"/>
    <w:rsid w:val="003B2798"/>
    <w:rsid w:val="003C602E"/>
    <w:rsid w:val="003C6DCA"/>
    <w:rsid w:val="003D29A3"/>
    <w:rsid w:val="003D3B99"/>
    <w:rsid w:val="003D4B15"/>
    <w:rsid w:val="003D6A65"/>
    <w:rsid w:val="003D7117"/>
    <w:rsid w:val="003E13E2"/>
    <w:rsid w:val="003F0040"/>
    <w:rsid w:val="003F21FF"/>
    <w:rsid w:val="003F6CC5"/>
    <w:rsid w:val="003F7DE0"/>
    <w:rsid w:val="00400D8A"/>
    <w:rsid w:val="00416708"/>
    <w:rsid w:val="00431199"/>
    <w:rsid w:val="004535C1"/>
    <w:rsid w:val="00461221"/>
    <w:rsid w:val="00462BC2"/>
    <w:rsid w:val="004662E4"/>
    <w:rsid w:val="00470E4F"/>
    <w:rsid w:val="004806E1"/>
    <w:rsid w:val="00490188"/>
    <w:rsid w:val="004942BB"/>
    <w:rsid w:val="00494EE5"/>
    <w:rsid w:val="00495D1E"/>
    <w:rsid w:val="004A0626"/>
    <w:rsid w:val="004A6B78"/>
    <w:rsid w:val="004B21B0"/>
    <w:rsid w:val="004B7468"/>
    <w:rsid w:val="004C7855"/>
    <w:rsid w:val="004E7040"/>
    <w:rsid w:val="004F4A1A"/>
    <w:rsid w:val="004F4F04"/>
    <w:rsid w:val="00517AE8"/>
    <w:rsid w:val="00523DCB"/>
    <w:rsid w:val="00527D33"/>
    <w:rsid w:val="00530DEE"/>
    <w:rsid w:val="0055548D"/>
    <w:rsid w:val="00557411"/>
    <w:rsid w:val="00564630"/>
    <w:rsid w:val="005804C5"/>
    <w:rsid w:val="00581747"/>
    <w:rsid w:val="00595BC2"/>
    <w:rsid w:val="005A375C"/>
    <w:rsid w:val="005B1192"/>
    <w:rsid w:val="005C5352"/>
    <w:rsid w:val="005C5AED"/>
    <w:rsid w:val="005C5DEB"/>
    <w:rsid w:val="005E058B"/>
    <w:rsid w:val="005E3EE2"/>
    <w:rsid w:val="005E5718"/>
    <w:rsid w:val="00615CA9"/>
    <w:rsid w:val="006179EC"/>
    <w:rsid w:val="006233DF"/>
    <w:rsid w:val="00625015"/>
    <w:rsid w:val="006326E9"/>
    <w:rsid w:val="00634D73"/>
    <w:rsid w:val="00635182"/>
    <w:rsid w:val="00637293"/>
    <w:rsid w:val="00647715"/>
    <w:rsid w:val="006511ED"/>
    <w:rsid w:val="00653919"/>
    <w:rsid w:val="00661F29"/>
    <w:rsid w:val="00662267"/>
    <w:rsid w:val="0066676D"/>
    <w:rsid w:val="0066746D"/>
    <w:rsid w:val="00674D6F"/>
    <w:rsid w:val="00693808"/>
    <w:rsid w:val="00693B13"/>
    <w:rsid w:val="00696DCA"/>
    <w:rsid w:val="006A5DCA"/>
    <w:rsid w:val="006A7A6F"/>
    <w:rsid w:val="006B1CD4"/>
    <w:rsid w:val="006E1B08"/>
    <w:rsid w:val="006E3E5D"/>
    <w:rsid w:val="006F1107"/>
    <w:rsid w:val="006F6022"/>
    <w:rsid w:val="00724D21"/>
    <w:rsid w:val="00727952"/>
    <w:rsid w:val="00730637"/>
    <w:rsid w:val="00733781"/>
    <w:rsid w:val="007369FB"/>
    <w:rsid w:val="00737228"/>
    <w:rsid w:val="0074045F"/>
    <w:rsid w:val="007464F0"/>
    <w:rsid w:val="007609EB"/>
    <w:rsid w:val="007649B6"/>
    <w:rsid w:val="007650F8"/>
    <w:rsid w:val="00770D86"/>
    <w:rsid w:val="00771240"/>
    <w:rsid w:val="00775B65"/>
    <w:rsid w:val="007804D3"/>
    <w:rsid w:val="00792EE7"/>
    <w:rsid w:val="007A1122"/>
    <w:rsid w:val="007B15E9"/>
    <w:rsid w:val="007B17F6"/>
    <w:rsid w:val="007B45A3"/>
    <w:rsid w:val="007B680C"/>
    <w:rsid w:val="007C0A85"/>
    <w:rsid w:val="007D1EC1"/>
    <w:rsid w:val="007D47CE"/>
    <w:rsid w:val="007D5E3D"/>
    <w:rsid w:val="007E766C"/>
    <w:rsid w:val="00813DAD"/>
    <w:rsid w:val="00816B72"/>
    <w:rsid w:val="008226A7"/>
    <w:rsid w:val="00830B75"/>
    <w:rsid w:val="0085693C"/>
    <w:rsid w:val="00861765"/>
    <w:rsid w:val="00866CC3"/>
    <w:rsid w:val="00882905"/>
    <w:rsid w:val="0088354F"/>
    <w:rsid w:val="00884351"/>
    <w:rsid w:val="008871CF"/>
    <w:rsid w:val="00895349"/>
    <w:rsid w:val="00897BE6"/>
    <w:rsid w:val="008C0E62"/>
    <w:rsid w:val="008C41B3"/>
    <w:rsid w:val="008F7BA9"/>
    <w:rsid w:val="00905D15"/>
    <w:rsid w:val="00920481"/>
    <w:rsid w:val="00921EC4"/>
    <w:rsid w:val="0092384F"/>
    <w:rsid w:val="0092717B"/>
    <w:rsid w:val="009320BE"/>
    <w:rsid w:val="00945D50"/>
    <w:rsid w:val="00967DBC"/>
    <w:rsid w:val="00992541"/>
    <w:rsid w:val="00993733"/>
    <w:rsid w:val="00993B2E"/>
    <w:rsid w:val="00993FF3"/>
    <w:rsid w:val="0099641E"/>
    <w:rsid w:val="00997E51"/>
    <w:rsid w:val="009A1F88"/>
    <w:rsid w:val="009A580A"/>
    <w:rsid w:val="009C3AA1"/>
    <w:rsid w:val="009C71EE"/>
    <w:rsid w:val="009D0638"/>
    <w:rsid w:val="009D7F90"/>
    <w:rsid w:val="009E04F5"/>
    <w:rsid w:val="009E065C"/>
    <w:rsid w:val="009E18CA"/>
    <w:rsid w:val="009E6130"/>
    <w:rsid w:val="009F4301"/>
    <w:rsid w:val="00A02132"/>
    <w:rsid w:val="00A023B2"/>
    <w:rsid w:val="00A1708A"/>
    <w:rsid w:val="00A23D56"/>
    <w:rsid w:val="00A2763F"/>
    <w:rsid w:val="00A33462"/>
    <w:rsid w:val="00A3556E"/>
    <w:rsid w:val="00A35891"/>
    <w:rsid w:val="00A4599E"/>
    <w:rsid w:val="00A522E1"/>
    <w:rsid w:val="00A5575D"/>
    <w:rsid w:val="00A80795"/>
    <w:rsid w:val="00A848EE"/>
    <w:rsid w:val="00A84B70"/>
    <w:rsid w:val="00A87602"/>
    <w:rsid w:val="00A9465A"/>
    <w:rsid w:val="00AA61CF"/>
    <w:rsid w:val="00AB11C7"/>
    <w:rsid w:val="00AB44EB"/>
    <w:rsid w:val="00AC38C7"/>
    <w:rsid w:val="00AC7DC7"/>
    <w:rsid w:val="00AD591E"/>
    <w:rsid w:val="00AE3550"/>
    <w:rsid w:val="00AE46E6"/>
    <w:rsid w:val="00AE67B7"/>
    <w:rsid w:val="00AF744E"/>
    <w:rsid w:val="00B01D70"/>
    <w:rsid w:val="00B1635E"/>
    <w:rsid w:val="00B224A5"/>
    <w:rsid w:val="00B23BFE"/>
    <w:rsid w:val="00B27DBD"/>
    <w:rsid w:val="00B444E4"/>
    <w:rsid w:val="00B50061"/>
    <w:rsid w:val="00B51027"/>
    <w:rsid w:val="00B63DB7"/>
    <w:rsid w:val="00B64D8B"/>
    <w:rsid w:val="00B64F78"/>
    <w:rsid w:val="00B70F12"/>
    <w:rsid w:val="00B72310"/>
    <w:rsid w:val="00B84BBD"/>
    <w:rsid w:val="00B90AA8"/>
    <w:rsid w:val="00B95F19"/>
    <w:rsid w:val="00BB4E3A"/>
    <w:rsid w:val="00BC6027"/>
    <w:rsid w:val="00BD04E9"/>
    <w:rsid w:val="00BD09B1"/>
    <w:rsid w:val="00BD6886"/>
    <w:rsid w:val="00BD7245"/>
    <w:rsid w:val="00BE7835"/>
    <w:rsid w:val="00BF40B1"/>
    <w:rsid w:val="00BF68C3"/>
    <w:rsid w:val="00C00C09"/>
    <w:rsid w:val="00C027AC"/>
    <w:rsid w:val="00C05A2B"/>
    <w:rsid w:val="00C1404D"/>
    <w:rsid w:val="00C168D4"/>
    <w:rsid w:val="00C2073F"/>
    <w:rsid w:val="00C22BB2"/>
    <w:rsid w:val="00C3358F"/>
    <w:rsid w:val="00C35881"/>
    <w:rsid w:val="00C4654D"/>
    <w:rsid w:val="00C523A4"/>
    <w:rsid w:val="00C57EC5"/>
    <w:rsid w:val="00C6038B"/>
    <w:rsid w:val="00C60431"/>
    <w:rsid w:val="00C65D05"/>
    <w:rsid w:val="00C66A1A"/>
    <w:rsid w:val="00C83A87"/>
    <w:rsid w:val="00C842AE"/>
    <w:rsid w:val="00CA74E4"/>
    <w:rsid w:val="00CB37AF"/>
    <w:rsid w:val="00CD53F1"/>
    <w:rsid w:val="00CE1609"/>
    <w:rsid w:val="00CE39AA"/>
    <w:rsid w:val="00CE7BF5"/>
    <w:rsid w:val="00CF1151"/>
    <w:rsid w:val="00CF35F8"/>
    <w:rsid w:val="00D01768"/>
    <w:rsid w:val="00D06557"/>
    <w:rsid w:val="00D067EF"/>
    <w:rsid w:val="00D13850"/>
    <w:rsid w:val="00D1469C"/>
    <w:rsid w:val="00D21AD0"/>
    <w:rsid w:val="00D31F71"/>
    <w:rsid w:val="00D3540C"/>
    <w:rsid w:val="00D369B2"/>
    <w:rsid w:val="00D4256A"/>
    <w:rsid w:val="00D44444"/>
    <w:rsid w:val="00D473DA"/>
    <w:rsid w:val="00D47962"/>
    <w:rsid w:val="00D52102"/>
    <w:rsid w:val="00D53219"/>
    <w:rsid w:val="00D567F9"/>
    <w:rsid w:val="00D7622D"/>
    <w:rsid w:val="00D868B3"/>
    <w:rsid w:val="00D91234"/>
    <w:rsid w:val="00DA128D"/>
    <w:rsid w:val="00DB73BA"/>
    <w:rsid w:val="00DC1AB2"/>
    <w:rsid w:val="00DC651B"/>
    <w:rsid w:val="00DE0307"/>
    <w:rsid w:val="00DF2C42"/>
    <w:rsid w:val="00E013CA"/>
    <w:rsid w:val="00E07401"/>
    <w:rsid w:val="00E14CB1"/>
    <w:rsid w:val="00E14D46"/>
    <w:rsid w:val="00E2278E"/>
    <w:rsid w:val="00E25969"/>
    <w:rsid w:val="00E31F2F"/>
    <w:rsid w:val="00E35EED"/>
    <w:rsid w:val="00E36707"/>
    <w:rsid w:val="00E64968"/>
    <w:rsid w:val="00E72DCE"/>
    <w:rsid w:val="00E77389"/>
    <w:rsid w:val="00E821A2"/>
    <w:rsid w:val="00E83166"/>
    <w:rsid w:val="00E857EB"/>
    <w:rsid w:val="00E90A61"/>
    <w:rsid w:val="00E91061"/>
    <w:rsid w:val="00EA12A9"/>
    <w:rsid w:val="00EA63EB"/>
    <w:rsid w:val="00EB3817"/>
    <w:rsid w:val="00EC0F73"/>
    <w:rsid w:val="00EC5B2C"/>
    <w:rsid w:val="00ED1826"/>
    <w:rsid w:val="00ED18EE"/>
    <w:rsid w:val="00EE0538"/>
    <w:rsid w:val="00F11FE1"/>
    <w:rsid w:val="00F16E8C"/>
    <w:rsid w:val="00F2339A"/>
    <w:rsid w:val="00F26356"/>
    <w:rsid w:val="00F27226"/>
    <w:rsid w:val="00F275B5"/>
    <w:rsid w:val="00F307B8"/>
    <w:rsid w:val="00F31538"/>
    <w:rsid w:val="00F37B0A"/>
    <w:rsid w:val="00F45952"/>
    <w:rsid w:val="00F56A43"/>
    <w:rsid w:val="00F6084A"/>
    <w:rsid w:val="00F66B94"/>
    <w:rsid w:val="00F72328"/>
    <w:rsid w:val="00F81FC4"/>
    <w:rsid w:val="00F9530B"/>
    <w:rsid w:val="00F97B0A"/>
    <w:rsid w:val="00F97EA7"/>
    <w:rsid w:val="00FB36A7"/>
    <w:rsid w:val="00FB5432"/>
    <w:rsid w:val="00FB5931"/>
    <w:rsid w:val="00FB5DD8"/>
    <w:rsid w:val="00FC1EEF"/>
    <w:rsid w:val="00FC43DD"/>
    <w:rsid w:val="00FD397F"/>
    <w:rsid w:val="00FE2F39"/>
    <w:rsid w:val="00FF7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FE1"/>
    <w:rPr>
      <w:kern w:val="20"/>
    </w:rPr>
  </w:style>
  <w:style w:type="paragraph" w:styleId="Heading1">
    <w:name w:val="heading 1"/>
    <w:basedOn w:val="Normal"/>
    <w:next w:val="Normal"/>
    <w:link w:val="Heading1Char"/>
    <w:autoRedefine/>
    <w:uiPriority w:val="1"/>
    <w:qFormat/>
    <w:rsid w:val="007E766C"/>
    <w:pPr>
      <w:keepNext/>
      <w:keepLines/>
      <w:spacing w:before="120"/>
      <w:ind w:left="-144"/>
      <w:outlineLvl w:val="0"/>
    </w:pPr>
    <w:rPr>
      <w:rFonts w:ascii="Calibri" w:eastAsiaTheme="majorEastAsia" w:hAnsi="Calibri" w:cstheme="majorBidi"/>
      <w:b/>
      <w:bCs/>
      <w:i/>
      <w:caps/>
      <w:sz w:val="24"/>
      <w:szCs w:val="28"/>
      <w:u w:val="single"/>
    </w:rPr>
  </w:style>
  <w:style w:type="paragraph" w:styleId="Heading2">
    <w:name w:val="heading 2"/>
    <w:basedOn w:val="Normal"/>
    <w:next w:val="Normal"/>
    <w:link w:val="Heading2Char"/>
    <w:autoRedefine/>
    <w:uiPriority w:val="9"/>
    <w:unhideWhenUsed/>
    <w:qFormat/>
    <w:rsid w:val="003D6A65"/>
    <w:pPr>
      <w:keepNext/>
      <w:keepLines/>
      <w:spacing w:line="220" w:lineRule="exact"/>
      <w:jc w:val="center"/>
      <w:outlineLvl w:val="1"/>
    </w:pPr>
    <w:rPr>
      <w:rFonts w:ascii="Calibri" w:eastAsiaTheme="majorEastAsia" w:hAnsi="Calibri" w:cstheme="majorBidi"/>
      <w:b/>
      <w:bCs/>
      <w:caps/>
      <w:kern w:val="24"/>
      <w:sz w:val="24"/>
      <w:szCs w:val="26"/>
    </w:rPr>
  </w:style>
  <w:style w:type="paragraph" w:styleId="Heading8">
    <w:name w:val="heading 8"/>
    <w:basedOn w:val="Normal"/>
    <w:next w:val="Normal"/>
    <w:uiPriority w:val="9"/>
    <w:semiHidden/>
    <w:unhideWhenUsed/>
    <w:qFormat/>
    <w:rsid w:val="005E058B"/>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E058B"/>
    <w:pPr>
      <w:tabs>
        <w:tab w:val="center" w:pos="4320"/>
        <w:tab w:val="right" w:pos="8640"/>
      </w:tabs>
    </w:pPr>
    <w:rPr>
      <w:rFonts w:ascii="Times New Roman" w:hAnsi="Times New Roman"/>
    </w:rPr>
  </w:style>
  <w:style w:type="paragraph" w:styleId="Title">
    <w:name w:val="Title"/>
    <w:basedOn w:val="Normal"/>
    <w:uiPriority w:val="10"/>
    <w:qFormat/>
    <w:rsid w:val="005E058B"/>
    <w:pPr>
      <w:pBdr>
        <w:bottom w:val="single" w:sz="8" w:space="4" w:color="4F81BD" w:themeColor="accent1"/>
      </w:pBdr>
      <w:spacing w:after="300"/>
      <w:contextualSpacing/>
    </w:pPr>
    <w:rPr>
      <w:rFonts w:asciiTheme="majorHAnsi" w:eastAsiaTheme="majorEastAsia" w:hAnsiTheme="majorHAnsi" w:cstheme="majorBidi"/>
      <w:color w:val="BF0000" w:themeColor="text2" w:themeShade="BF"/>
      <w:spacing w:val="5"/>
      <w:kern w:val="28"/>
      <w:sz w:val="52"/>
      <w:szCs w:val="52"/>
    </w:rPr>
  </w:style>
  <w:style w:type="paragraph" w:styleId="BodyTextIndent">
    <w:name w:val="Body Text Indent"/>
    <w:basedOn w:val="Normal"/>
    <w:link w:val="BodyTextIndentChar"/>
    <w:rsid w:val="005E058B"/>
    <w:pPr>
      <w:ind w:left="720"/>
    </w:pPr>
    <w:rPr>
      <w:rFonts w:ascii="Bookman Old Style" w:hAnsi="Bookman Old Style"/>
    </w:rPr>
  </w:style>
  <w:style w:type="paragraph" w:styleId="BodyText">
    <w:name w:val="Body Text"/>
    <w:basedOn w:val="Normal"/>
    <w:rsid w:val="005E058B"/>
    <w:pPr>
      <w:spacing w:after="120"/>
    </w:pPr>
  </w:style>
  <w:style w:type="paragraph" w:styleId="Footer">
    <w:name w:val="footer"/>
    <w:basedOn w:val="Normal"/>
    <w:rsid w:val="005E058B"/>
    <w:pPr>
      <w:tabs>
        <w:tab w:val="center" w:pos="4320"/>
        <w:tab w:val="right" w:pos="8640"/>
      </w:tabs>
    </w:pPr>
  </w:style>
  <w:style w:type="character" w:styleId="PageNumber">
    <w:name w:val="page number"/>
    <w:basedOn w:val="DefaultParagraphFont"/>
    <w:rsid w:val="005E058B"/>
  </w:style>
  <w:style w:type="character" w:customStyle="1" w:styleId="BodyTextIndentChar">
    <w:name w:val="Body Text Indent Char"/>
    <w:link w:val="BodyTextIndent"/>
    <w:rsid w:val="005E058B"/>
    <w:rPr>
      <w:rFonts w:ascii="Bookman Old Style" w:hAnsi="Bookman Old Style"/>
    </w:rPr>
  </w:style>
  <w:style w:type="character" w:customStyle="1" w:styleId="HeaderChar">
    <w:name w:val="Header Char"/>
    <w:link w:val="Header"/>
    <w:rsid w:val="005E058B"/>
    <w:rPr>
      <w:rFonts w:ascii="Times New Roman" w:hAnsi="Times New Roman"/>
    </w:rPr>
  </w:style>
  <w:style w:type="character" w:customStyle="1" w:styleId="CapsBold">
    <w:name w:val="CapsBold"/>
    <w:basedOn w:val="DefaultParagraphFont"/>
    <w:uiPriority w:val="1"/>
    <w:qFormat/>
    <w:rsid w:val="005E058B"/>
    <w:rPr>
      <w:rFonts w:ascii="Arial" w:hAnsi="Arial"/>
      <w:b/>
      <w:caps/>
      <w:smallCaps w:val="0"/>
      <w:sz w:val="20"/>
    </w:rPr>
  </w:style>
  <w:style w:type="paragraph" w:styleId="BalloonText">
    <w:name w:val="Balloon Text"/>
    <w:basedOn w:val="Normal"/>
    <w:link w:val="BalloonTextChar"/>
    <w:uiPriority w:val="99"/>
    <w:semiHidden/>
    <w:unhideWhenUsed/>
    <w:rsid w:val="005E058B"/>
    <w:rPr>
      <w:rFonts w:ascii="Tahoma" w:hAnsi="Tahoma" w:cs="Tahoma"/>
      <w:sz w:val="16"/>
      <w:szCs w:val="16"/>
    </w:rPr>
  </w:style>
  <w:style w:type="character" w:customStyle="1" w:styleId="BalloonTextChar">
    <w:name w:val="Balloon Text Char"/>
    <w:basedOn w:val="DefaultParagraphFont"/>
    <w:link w:val="BalloonText"/>
    <w:uiPriority w:val="99"/>
    <w:semiHidden/>
    <w:rsid w:val="005E058B"/>
    <w:rPr>
      <w:rFonts w:ascii="Tahoma" w:hAnsi="Tahoma" w:cs="Tahoma"/>
      <w:sz w:val="16"/>
      <w:szCs w:val="16"/>
    </w:rPr>
  </w:style>
  <w:style w:type="character" w:styleId="PlaceholderText">
    <w:name w:val="Placeholder Text"/>
    <w:basedOn w:val="DefaultParagraphFont"/>
    <w:uiPriority w:val="99"/>
    <w:semiHidden/>
    <w:rsid w:val="005E058B"/>
    <w:rPr>
      <w:color w:val="808080"/>
    </w:rPr>
  </w:style>
  <w:style w:type="character" w:customStyle="1" w:styleId="CapsBoldUnderline">
    <w:name w:val="CapsBoldUnderline"/>
    <w:basedOn w:val="DefaultParagraphFont"/>
    <w:qFormat/>
    <w:rsid w:val="005E058B"/>
    <w:rPr>
      <w:rFonts w:ascii="Arial" w:hAnsi="Arial"/>
      <w:b/>
      <w:caps/>
      <w:smallCaps w:val="0"/>
      <w:sz w:val="20"/>
      <w:u w:val="single"/>
    </w:rPr>
  </w:style>
  <w:style w:type="paragraph" w:styleId="ListParagraph">
    <w:name w:val="List Paragraph"/>
    <w:basedOn w:val="Normal"/>
    <w:uiPriority w:val="34"/>
    <w:qFormat/>
    <w:rsid w:val="005E058B"/>
    <w:pPr>
      <w:ind w:left="720"/>
      <w:contextualSpacing/>
    </w:pPr>
  </w:style>
  <w:style w:type="character" w:customStyle="1" w:styleId="Heading1Char">
    <w:name w:val="Heading 1 Char"/>
    <w:basedOn w:val="DefaultParagraphFont"/>
    <w:link w:val="Heading1"/>
    <w:uiPriority w:val="1"/>
    <w:rsid w:val="007E766C"/>
    <w:rPr>
      <w:rFonts w:ascii="Calibri" w:eastAsiaTheme="majorEastAsia" w:hAnsi="Calibri" w:cstheme="majorBidi"/>
      <w:b/>
      <w:bCs/>
      <w:i/>
      <w:caps/>
      <w:kern w:val="20"/>
      <w:sz w:val="24"/>
      <w:szCs w:val="28"/>
      <w:u w:val="single"/>
    </w:rPr>
  </w:style>
  <w:style w:type="character" w:customStyle="1" w:styleId="Heading2Char">
    <w:name w:val="Heading 2 Char"/>
    <w:basedOn w:val="DefaultParagraphFont"/>
    <w:link w:val="Heading2"/>
    <w:uiPriority w:val="9"/>
    <w:rsid w:val="003D6A65"/>
    <w:rPr>
      <w:rFonts w:ascii="Calibri" w:eastAsiaTheme="majorEastAsia" w:hAnsi="Calibri" w:cstheme="majorBidi"/>
      <w:b/>
      <w:bCs/>
      <w:caps/>
      <w:kern w:val="24"/>
      <w:sz w:val="24"/>
      <w:szCs w:val="26"/>
    </w:rPr>
  </w:style>
  <w:style w:type="table" w:customStyle="1" w:styleId="TableGrid1">
    <w:name w:val="Table Grid1"/>
    <w:basedOn w:val="TableNormal"/>
    <w:next w:val="TableGrid"/>
    <w:uiPriority w:val="59"/>
    <w:rsid w:val="003D4B15"/>
    <w:pPr>
      <w:widowControl w:val="0"/>
      <w:spacing w:after="200" w:line="276"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3D4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FE1"/>
    <w:rPr>
      <w:kern w:val="20"/>
    </w:rPr>
  </w:style>
  <w:style w:type="paragraph" w:styleId="Heading1">
    <w:name w:val="heading 1"/>
    <w:basedOn w:val="Normal"/>
    <w:next w:val="Normal"/>
    <w:link w:val="Heading1Char"/>
    <w:autoRedefine/>
    <w:uiPriority w:val="1"/>
    <w:qFormat/>
    <w:rsid w:val="007E766C"/>
    <w:pPr>
      <w:keepNext/>
      <w:keepLines/>
      <w:spacing w:before="120"/>
      <w:ind w:left="-144"/>
      <w:outlineLvl w:val="0"/>
    </w:pPr>
    <w:rPr>
      <w:rFonts w:ascii="Calibri" w:eastAsiaTheme="majorEastAsia" w:hAnsi="Calibri" w:cstheme="majorBidi"/>
      <w:b/>
      <w:bCs/>
      <w:i/>
      <w:caps/>
      <w:sz w:val="24"/>
      <w:szCs w:val="28"/>
      <w:u w:val="single"/>
    </w:rPr>
  </w:style>
  <w:style w:type="paragraph" w:styleId="Heading2">
    <w:name w:val="heading 2"/>
    <w:basedOn w:val="Normal"/>
    <w:next w:val="Normal"/>
    <w:link w:val="Heading2Char"/>
    <w:autoRedefine/>
    <w:uiPriority w:val="9"/>
    <w:unhideWhenUsed/>
    <w:qFormat/>
    <w:rsid w:val="003D6A65"/>
    <w:pPr>
      <w:keepNext/>
      <w:keepLines/>
      <w:spacing w:line="220" w:lineRule="exact"/>
      <w:jc w:val="center"/>
      <w:outlineLvl w:val="1"/>
    </w:pPr>
    <w:rPr>
      <w:rFonts w:ascii="Calibri" w:eastAsiaTheme="majorEastAsia" w:hAnsi="Calibri" w:cstheme="majorBidi"/>
      <w:b/>
      <w:bCs/>
      <w:caps/>
      <w:kern w:val="24"/>
      <w:sz w:val="24"/>
      <w:szCs w:val="26"/>
    </w:rPr>
  </w:style>
  <w:style w:type="paragraph" w:styleId="Heading8">
    <w:name w:val="heading 8"/>
    <w:basedOn w:val="Normal"/>
    <w:next w:val="Normal"/>
    <w:uiPriority w:val="9"/>
    <w:semiHidden/>
    <w:unhideWhenUsed/>
    <w:qFormat/>
    <w:rsid w:val="005E058B"/>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E058B"/>
    <w:pPr>
      <w:tabs>
        <w:tab w:val="center" w:pos="4320"/>
        <w:tab w:val="right" w:pos="8640"/>
      </w:tabs>
    </w:pPr>
    <w:rPr>
      <w:rFonts w:ascii="Times New Roman" w:hAnsi="Times New Roman"/>
    </w:rPr>
  </w:style>
  <w:style w:type="paragraph" w:styleId="Title">
    <w:name w:val="Title"/>
    <w:basedOn w:val="Normal"/>
    <w:uiPriority w:val="10"/>
    <w:qFormat/>
    <w:rsid w:val="005E058B"/>
    <w:pPr>
      <w:pBdr>
        <w:bottom w:val="single" w:sz="8" w:space="4" w:color="4F81BD" w:themeColor="accent1"/>
      </w:pBdr>
      <w:spacing w:after="300"/>
      <w:contextualSpacing/>
    </w:pPr>
    <w:rPr>
      <w:rFonts w:asciiTheme="majorHAnsi" w:eastAsiaTheme="majorEastAsia" w:hAnsiTheme="majorHAnsi" w:cstheme="majorBidi"/>
      <w:color w:val="BF0000" w:themeColor="text2" w:themeShade="BF"/>
      <w:spacing w:val="5"/>
      <w:kern w:val="28"/>
      <w:sz w:val="52"/>
      <w:szCs w:val="52"/>
    </w:rPr>
  </w:style>
  <w:style w:type="paragraph" w:styleId="BodyTextIndent">
    <w:name w:val="Body Text Indent"/>
    <w:basedOn w:val="Normal"/>
    <w:link w:val="BodyTextIndentChar"/>
    <w:rsid w:val="005E058B"/>
    <w:pPr>
      <w:ind w:left="720"/>
    </w:pPr>
    <w:rPr>
      <w:rFonts w:ascii="Bookman Old Style" w:hAnsi="Bookman Old Style"/>
    </w:rPr>
  </w:style>
  <w:style w:type="paragraph" w:styleId="BodyText">
    <w:name w:val="Body Text"/>
    <w:basedOn w:val="Normal"/>
    <w:rsid w:val="005E058B"/>
    <w:pPr>
      <w:spacing w:after="120"/>
    </w:pPr>
  </w:style>
  <w:style w:type="paragraph" w:styleId="Footer">
    <w:name w:val="footer"/>
    <w:basedOn w:val="Normal"/>
    <w:rsid w:val="005E058B"/>
    <w:pPr>
      <w:tabs>
        <w:tab w:val="center" w:pos="4320"/>
        <w:tab w:val="right" w:pos="8640"/>
      </w:tabs>
    </w:pPr>
  </w:style>
  <w:style w:type="character" w:styleId="PageNumber">
    <w:name w:val="page number"/>
    <w:basedOn w:val="DefaultParagraphFont"/>
    <w:rsid w:val="005E058B"/>
  </w:style>
  <w:style w:type="character" w:customStyle="1" w:styleId="BodyTextIndentChar">
    <w:name w:val="Body Text Indent Char"/>
    <w:link w:val="BodyTextIndent"/>
    <w:rsid w:val="005E058B"/>
    <w:rPr>
      <w:rFonts w:ascii="Bookman Old Style" w:hAnsi="Bookman Old Style"/>
    </w:rPr>
  </w:style>
  <w:style w:type="character" w:customStyle="1" w:styleId="HeaderChar">
    <w:name w:val="Header Char"/>
    <w:link w:val="Header"/>
    <w:rsid w:val="005E058B"/>
    <w:rPr>
      <w:rFonts w:ascii="Times New Roman" w:hAnsi="Times New Roman"/>
    </w:rPr>
  </w:style>
  <w:style w:type="character" w:customStyle="1" w:styleId="CapsBold">
    <w:name w:val="CapsBold"/>
    <w:basedOn w:val="DefaultParagraphFont"/>
    <w:uiPriority w:val="1"/>
    <w:qFormat/>
    <w:rsid w:val="005E058B"/>
    <w:rPr>
      <w:rFonts w:ascii="Arial" w:hAnsi="Arial"/>
      <w:b/>
      <w:caps/>
      <w:smallCaps w:val="0"/>
      <w:sz w:val="20"/>
    </w:rPr>
  </w:style>
  <w:style w:type="paragraph" w:styleId="BalloonText">
    <w:name w:val="Balloon Text"/>
    <w:basedOn w:val="Normal"/>
    <w:link w:val="BalloonTextChar"/>
    <w:uiPriority w:val="99"/>
    <w:semiHidden/>
    <w:unhideWhenUsed/>
    <w:rsid w:val="005E058B"/>
    <w:rPr>
      <w:rFonts w:ascii="Tahoma" w:hAnsi="Tahoma" w:cs="Tahoma"/>
      <w:sz w:val="16"/>
      <w:szCs w:val="16"/>
    </w:rPr>
  </w:style>
  <w:style w:type="character" w:customStyle="1" w:styleId="BalloonTextChar">
    <w:name w:val="Balloon Text Char"/>
    <w:basedOn w:val="DefaultParagraphFont"/>
    <w:link w:val="BalloonText"/>
    <w:uiPriority w:val="99"/>
    <w:semiHidden/>
    <w:rsid w:val="005E058B"/>
    <w:rPr>
      <w:rFonts w:ascii="Tahoma" w:hAnsi="Tahoma" w:cs="Tahoma"/>
      <w:sz w:val="16"/>
      <w:szCs w:val="16"/>
    </w:rPr>
  </w:style>
  <w:style w:type="character" w:styleId="PlaceholderText">
    <w:name w:val="Placeholder Text"/>
    <w:basedOn w:val="DefaultParagraphFont"/>
    <w:uiPriority w:val="99"/>
    <w:semiHidden/>
    <w:rsid w:val="005E058B"/>
    <w:rPr>
      <w:color w:val="808080"/>
    </w:rPr>
  </w:style>
  <w:style w:type="character" w:customStyle="1" w:styleId="CapsBoldUnderline">
    <w:name w:val="CapsBoldUnderline"/>
    <w:basedOn w:val="DefaultParagraphFont"/>
    <w:qFormat/>
    <w:rsid w:val="005E058B"/>
    <w:rPr>
      <w:rFonts w:ascii="Arial" w:hAnsi="Arial"/>
      <w:b/>
      <w:caps/>
      <w:smallCaps w:val="0"/>
      <w:sz w:val="20"/>
      <w:u w:val="single"/>
    </w:rPr>
  </w:style>
  <w:style w:type="paragraph" w:styleId="ListParagraph">
    <w:name w:val="List Paragraph"/>
    <w:basedOn w:val="Normal"/>
    <w:uiPriority w:val="34"/>
    <w:qFormat/>
    <w:rsid w:val="005E058B"/>
    <w:pPr>
      <w:ind w:left="720"/>
      <w:contextualSpacing/>
    </w:pPr>
  </w:style>
  <w:style w:type="character" w:customStyle="1" w:styleId="Heading1Char">
    <w:name w:val="Heading 1 Char"/>
    <w:basedOn w:val="DefaultParagraphFont"/>
    <w:link w:val="Heading1"/>
    <w:uiPriority w:val="1"/>
    <w:rsid w:val="007E766C"/>
    <w:rPr>
      <w:rFonts w:ascii="Calibri" w:eastAsiaTheme="majorEastAsia" w:hAnsi="Calibri" w:cstheme="majorBidi"/>
      <w:b/>
      <w:bCs/>
      <w:i/>
      <w:caps/>
      <w:kern w:val="20"/>
      <w:sz w:val="24"/>
      <w:szCs w:val="28"/>
      <w:u w:val="single"/>
    </w:rPr>
  </w:style>
  <w:style w:type="character" w:customStyle="1" w:styleId="Heading2Char">
    <w:name w:val="Heading 2 Char"/>
    <w:basedOn w:val="DefaultParagraphFont"/>
    <w:link w:val="Heading2"/>
    <w:uiPriority w:val="9"/>
    <w:rsid w:val="003D6A65"/>
    <w:rPr>
      <w:rFonts w:ascii="Calibri" w:eastAsiaTheme="majorEastAsia" w:hAnsi="Calibri" w:cstheme="majorBidi"/>
      <w:b/>
      <w:bCs/>
      <w:caps/>
      <w:kern w:val="24"/>
      <w:sz w:val="24"/>
      <w:szCs w:val="26"/>
    </w:rPr>
  </w:style>
  <w:style w:type="table" w:customStyle="1" w:styleId="TableGrid1">
    <w:name w:val="Table Grid1"/>
    <w:basedOn w:val="TableNormal"/>
    <w:next w:val="TableGrid"/>
    <w:uiPriority w:val="59"/>
    <w:rsid w:val="003D4B15"/>
    <w:pPr>
      <w:widowControl w:val="0"/>
      <w:spacing w:after="200" w:line="276"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3D4B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34252">
      <w:bodyDiv w:val="1"/>
      <w:marLeft w:val="0"/>
      <w:marRight w:val="0"/>
      <w:marTop w:val="0"/>
      <w:marBottom w:val="0"/>
      <w:divBdr>
        <w:top w:val="none" w:sz="0" w:space="0" w:color="auto"/>
        <w:left w:val="none" w:sz="0" w:space="0" w:color="auto"/>
        <w:bottom w:val="none" w:sz="0" w:space="0" w:color="auto"/>
        <w:right w:val="none" w:sz="0" w:space="0" w:color="auto"/>
      </w:divBdr>
    </w:div>
    <w:div w:id="963468062">
      <w:bodyDiv w:val="1"/>
      <w:marLeft w:val="0"/>
      <w:marRight w:val="0"/>
      <w:marTop w:val="0"/>
      <w:marBottom w:val="0"/>
      <w:divBdr>
        <w:top w:val="none" w:sz="0" w:space="0" w:color="auto"/>
        <w:left w:val="none" w:sz="0" w:space="0" w:color="auto"/>
        <w:bottom w:val="none" w:sz="0" w:space="0" w:color="auto"/>
        <w:right w:val="none" w:sz="0" w:space="0" w:color="auto"/>
      </w:divBdr>
    </w:div>
    <w:div w:id="134600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kirkland\AppData\Roaming\Microsoft\Templates\Retirement\MinutesRtrmt.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131A388CFF840D1B5F38528836E41E6"/>
        <w:category>
          <w:name w:val="General"/>
          <w:gallery w:val="placeholder"/>
        </w:category>
        <w:types>
          <w:type w:val="bbPlcHdr"/>
        </w:types>
        <w:behaviors>
          <w:behavior w:val="content"/>
        </w:behaviors>
        <w:guid w:val="{4060320C-8196-441F-ADE6-1DB8044DE68A}"/>
      </w:docPartPr>
      <w:docPartBody>
        <w:p w:rsidR="00F83E38" w:rsidRDefault="008D48DC">
          <w:pPr>
            <w:pStyle w:val="E131A388CFF840D1B5F38528836E41E6"/>
          </w:pPr>
          <w:r w:rsidRPr="00171CF3">
            <w:rPr>
              <w:rStyle w:val="PlaceholderText"/>
            </w:rPr>
            <w:t>Click here to enter a date.</w:t>
          </w:r>
        </w:p>
      </w:docPartBody>
    </w:docPart>
    <w:docPart>
      <w:docPartPr>
        <w:name w:val="A132A90A38DC47938D4D0D6673BC8FEB"/>
        <w:category>
          <w:name w:val="General"/>
          <w:gallery w:val="placeholder"/>
        </w:category>
        <w:types>
          <w:type w:val="bbPlcHdr"/>
        </w:types>
        <w:behaviors>
          <w:behavior w:val="content"/>
        </w:behaviors>
        <w:guid w:val="{4878E0CF-D7E6-4D3B-98D6-EF5CEDAC2F16}"/>
      </w:docPartPr>
      <w:docPartBody>
        <w:p w:rsidR="00F83E38" w:rsidRDefault="008D48DC">
          <w:pPr>
            <w:pStyle w:val="A132A90A38DC47938D4D0D6673BC8FEB"/>
          </w:pPr>
          <w:r w:rsidRPr="000C12B9">
            <w:rPr>
              <w:rStyle w:val="PlaceholderText"/>
            </w:rPr>
            <w:t>Choose an item.</w:t>
          </w:r>
        </w:p>
      </w:docPartBody>
    </w:docPart>
    <w:docPart>
      <w:docPartPr>
        <w:name w:val="0E23BB4D7A8646D2B0366C152260C302"/>
        <w:category>
          <w:name w:val="General"/>
          <w:gallery w:val="placeholder"/>
        </w:category>
        <w:types>
          <w:type w:val="bbPlcHdr"/>
        </w:types>
        <w:behaviors>
          <w:behavior w:val="content"/>
        </w:behaviors>
        <w:guid w:val="{0D2006A4-A05A-488B-86E6-9FEEA1ADC7A6}"/>
      </w:docPartPr>
      <w:docPartBody>
        <w:p w:rsidR="00F83E38" w:rsidRDefault="008D48DC">
          <w:pPr>
            <w:pStyle w:val="0E23BB4D7A8646D2B0366C152260C302"/>
          </w:pPr>
          <w:r w:rsidRPr="000C12B9">
            <w:rPr>
              <w:rStyle w:val="PlaceholderText"/>
            </w:rPr>
            <w:t>Choose an item.</w:t>
          </w:r>
        </w:p>
      </w:docPartBody>
    </w:docPart>
    <w:docPart>
      <w:docPartPr>
        <w:name w:val="EC395814D91D4593BBA4D8E6B1DEB16C"/>
        <w:category>
          <w:name w:val="General"/>
          <w:gallery w:val="placeholder"/>
        </w:category>
        <w:types>
          <w:type w:val="bbPlcHdr"/>
        </w:types>
        <w:behaviors>
          <w:behavior w:val="content"/>
        </w:behaviors>
        <w:guid w:val="{674D7CBD-8EAD-49A7-A961-330468EA42F5}"/>
      </w:docPartPr>
      <w:docPartBody>
        <w:p w:rsidR="00F83E38" w:rsidRDefault="008D48DC">
          <w:pPr>
            <w:pStyle w:val="EC395814D91D4593BBA4D8E6B1DEB16C"/>
          </w:pPr>
          <w:r w:rsidRPr="00171CF3">
            <w:rPr>
              <w:rStyle w:val="PlaceholderText"/>
            </w:rPr>
            <w:t>Click here to enter a date.</w:t>
          </w:r>
        </w:p>
      </w:docPartBody>
    </w:docPart>
    <w:docPart>
      <w:docPartPr>
        <w:name w:val="1C397224F7EE44B7BF7F7DC82E9A6617"/>
        <w:category>
          <w:name w:val="General"/>
          <w:gallery w:val="placeholder"/>
        </w:category>
        <w:types>
          <w:type w:val="bbPlcHdr"/>
        </w:types>
        <w:behaviors>
          <w:behavior w:val="content"/>
        </w:behaviors>
        <w:guid w:val="{F662EBAE-3C8E-44FA-96BD-4A15F6535364}"/>
      </w:docPartPr>
      <w:docPartBody>
        <w:p w:rsidR="00F83E38" w:rsidRDefault="008D48DC">
          <w:pPr>
            <w:pStyle w:val="1C397224F7EE44B7BF7F7DC82E9A6617"/>
          </w:pPr>
          <w:r w:rsidRPr="000C12B9">
            <w:rPr>
              <w:rStyle w:val="PlaceholderText"/>
            </w:rPr>
            <w:t>Choose an item.</w:t>
          </w:r>
        </w:p>
      </w:docPartBody>
    </w:docPart>
    <w:docPart>
      <w:docPartPr>
        <w:name w:val="56517E126CE24974A37506D0E0A2571F"/>
        <w:category>
          <w:name w:val="General"/>
          <w:gallery w:val="placeholder"/>
        </w:category>
        <w:types>
          <w:type w:val="bbPlcHdr"/>
        </w:types>
        <w:behaviors>
          <w:behavior w:val="content"/>
        </w:behaviors>
        <w:guid w:val="{2AE2E45C-275F-438B-B7CB-90FCD8A40730}"/>
      </w:docPartPr>
      <w:docPartBody>
        <w:p w:rsidR="00F83E38" w:rsidRDefault="008D48DC">
          <w:pPr>
            <w:pStyle w:val="56517E126CE24974A37506D0E0A2571F"/>
          </w:pPr>
          <w:r w:rsidRPr="000C12B9">
            <w:rPr>
              <w:rStyle w:val="PlaceholderText"/>
            </w:rPr>
            <w:t>Choose an item.</w:t>
          </w:r>
        </w:p>
      </w:docPartBody>
    </w:docPart>
    <w:docPart>
      <w:docPartPr>
        <w:name w:val="D2B60AC26F334772B08B9F239966A69A"/>
        <w:category>
          <w:name w:val="General"/>
          <w:gallery w:val="placeholder"/>
        </w:category>
        <w:types>
          <w:type w:val="bbPlcHdr"/>
        </w:types>
        <w:behaviors>
          <w:behavior w:val="content"/>
        </w:behaviors>
        <w:guid w:val="{3301DEB8-7698-4CD5-AB10-3A94CC73ED37}"/>
      </w:docPartPr>
      <w:docPartBody>
        <w:p w:rsidR="00F83E38" w:rsidRDefault="008D48DC">
          <w:pPr>
            <w:pStyle w:val="D2B60AC26F334772B08B9F239966A69A"/>
          </w:pPr>
          <w:r w:rsidRPr="000C12B9">
            <w:rPr>
              <w:rStyle w:val="PlaceholderText"/>
            </w:rPr>
            <w:t>Choose an item.</w:t>
          </w:r>
        </w:p>
      </w:docPartBody>
    </w:docPart>
    <w:docPart>
      <w:docPartPr>
        <w:name w:val="DB56BD28531446C08DF5AB587401C9B4"/>
        <w:category>
          <w:name w:val="General"/>
          <w:gallery w:val="placeholder"/>
        </w:category>
        <w:types>
          <w:type w:val="bbPlcHdr"/>
        </w:types>
        <w:behaviors>
          <w:behavior w:val="content"/>
        </w:behaviors>
        <w:guid w:val="{093D2670-F470-4E3B-8317-E6EB13355B86}"/>
      </w:docPartPr>
      <w:docPartBody>
        <w:p w:rsidR="00F83E38" w:rsidRDefault="008D48DC">
          <w:pPr>
            <w:pStyle w:val="DB56BD28531446C08DF5AB587401C9B4"/>
          </w:pPr>
          <w:r w:rsidRPr="000C12B9">
            <w:rPr>
              <w:rStyle w:val="PlaceholderText"/>
            </w:rPr>
            <w:t>Choose an item.</w:t>
          </w:r>
        </w:p>
      </w:docPartBody>
    </w:docPart>
    <w:docPart>
      <w:docPartPr>
        <w:name w:val="D5A669E4DBC046AFBB25333899F2C485"/>
        <w:category>
          <w:name w:val="General"/>
          <w:gallery w:val="placeholder"/>
        </w:category>
        <w:types>
          <w:type w:val="bbPlcHdr"/>
        </w:types>
        <w:behaviors>
          <w:behavior w:val="content"/>
        </w:behaviors>
        <w:guid w:val="{6FB3150E-C9D7-44EE-A863-74FB1F05E3DD}"/>
      </w:docPartPr>
      <w:docPartBody>
        <w:p w:rsidR="00F83E38" w:rsidRDefault="008D48DC">
          <w:pPr>
            <w:pStyle w:val="D5A669E4DBC046AFBB25333899F2C485"/>
          </w:pPr>
          <w:r w:rsidRPr="000C12B9">
            <w:rPr>
              <w:rStyle w:val="PlaceholderText"/>
            </w:rPr>
            <w:t>Click here to enter a date.</w:t>
          </w:r>
        </w:p>
      </w:docPartBody>
    </w:docPart>
    <w:docPart>
      <w:docPartPr>
        <w:name w:val="062065AF895E4A4AB09663F1ADF92FCB"/>
        <w:category>
          <w:name w:val="General"/>
          <w:gallery w:val="placeholder"/>
        </w:category>
        <w:types>
          <w:type w:val="bbPlcHdr"/>
        </w:types>
        <w:behaviors>
          <w:behavior w:val="content"/>
        </w:behaviors>
        <w:guid w:val="{8304F37A-9881-48CE-8EBF-A736AEB09472}"/>
      </w:docPartPr>
      <w:docPartBody>
        <w:p w:rsidR="00F83E38" w:rsidRDefault="008D48DC" w:rsidP="008D48DC">
          <w:pPr>
            <w:pStyle w:val="062065AF895E4A4AB09663F1ADF92FCB"/>
          </w:pPr>
          <w:r w:rsidRPr="000C12B9">
            <w:rPr>
              <w:rStyle w:val="PlaceholderText"/>
            </w:rPr>
            <w:t>Choose an item.</w:t>
          </w:r>
        </w:p>
      </w:docPartBody>
    </w:docPart>
    <w:docPart>
      <w:docPartPr>
        <w:name w:val="03912C2049F247E0903A92E930349DBD"/>
        <w:category>
          <w:name w:val="General"/>
          <w:gallery w:val="placeholder"/>
        </w:category>
        <w:types>
          <w:type w:val="bbPlcHdr"/>
        </w:types>
        <w:behaviors>
          <w:behavior w:val="content"/>
        </w:behaviors>
        <w:guid w:val="{767FF70D-0D0C-4803-AC33-470B9ACC86BE}"/>
      </w:docPartPr>
      <w:docPartBody>
        <w:p w:rsidR="00000000" w:rsidRDefault="00A05FE4" w:rsidP="00A05FE4">
          <w:pPr>
            <w:pStyle w:val="03912C2049F247E0903A92E930349DBD"/>
          </w:pPr>
          <w:r w:rsidRPr="00171CF3">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8DC"/>
    <w:rsid w:val="008D48DC"/>
    <w:rsid w:val="00A05FE4"/>
    <w:rsid w:val="00F83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5FE4"/>
    <w:rPr>
      <w:color w:val="808080"/>
    </w:rPr>
  </w:style>
  <w:style w:type="paragraph" w:customStyle="1" w:styleId="E131A388CFF840D1B5F38528836E41E6">
    <w:name w:val="E131A388CFF840D1B5F38528836E41E6"/>
  </w:style>
  <w:style w:type="paragraph" w:customStyle="1" w:styleId="A132A90A38DC47938D4D0D6673BC8FEB">
    <w:name w:val="A132A90A38DC47938D4D0D6673BC8FEB"/>
  </w:style>
  <w:style w:type="paragraph" w:customStyle="1" w:styleId="0E23BB4D7A8646D2B0366C152260C302">
    <w:name w:val="0E23BB4D7A8646D2B0366C152260C302"/>
  </w:style>
  <w:style w:type="paragraph" w:customStyle="1" w:styleId="C3EA87F6CCEE4DF69922B5A51B6EACF3">
    <w:name w:val="C3EA87F6CCEE4DF69922B5A51B6EACF3"/>
  </w:style>
  <w:style w:type="paragraph" w:customStyle="1" w:styleId="DC87A90515B04FBFBAA4E4544E86A437">
    <w:name w:val="DC87A90515B04FBFBAA4E4544E86A437"/>
  </w:style>
  <w:style w:type="paragraph" w:customStyle="1" w:styleId="EB8AC18325B4499489DA7E7A53E639DC">
    <w:name w:val="EB8AC18325B4499489DA7E7A53E639DC"/>
  </w:style>
  <w:style w:type="paragraph" w:customStyle="1" w:styleId="803ECF24239F46E5ADEB93EBF82C5921">
    <w:name w:val="803ECF24239F46E5ADEB93EBF82C5921"/>
  </w:style>
  <w:style w:type="paragraph" w:customStyle="1" w:styleId="EC395814D91D4593BBA4D8E6B1DEB16C">
    <w:name w:val="EC395814D91D4593BBA4D8E6B1DEB16C"/>
  </w:style>
  <w:style w:type="paragraph" w:customStyle="1" w:styleId="1C397224F7EE44B7BF7F7DC82E9A6617">
    <w:name w:val="1C397224F7EE44B7BF7F7DC82E9A6617"/>
  </w:style>
  <w:style w:type="paragraph" w:customStyle="1" w:styleId="BFA7C805CBBF4D1992A64C7F8C9F4826">
    <w:name w:val="BFA7C805CBBF4D1992A64C7F8C9F4826"/>
  </w:style>
  <w:style w:type="paragraph" w:customStyle="1" w:styleId="56517E126CE24974A37506D0E0A2571F">
    <w:name w:val="56517E126CE24974A37506D0E0A2571F"/>
  </w:style>
  <w:style w:type="paragraph" w:customStyle="1" w:styleId="D2B60AC26F334772B08B9F239966A69A">
    <w:name w:val="D2B60AC26F334772B08B9F239966A69A"/>
  </w:style>
  <w:style w:type="paragraph" w:customStyle="1" w:styleId="DB56BD28531446C08DF5AB587401C9B4">
    <w:name w:val="DB56BD28531446C08DF5AB587401C9B4"/>
  </w:style>
  <w:style w:type="paragraph" w:customStyle="1" w:styleId="4B8D9BCFA2A947CD874906187B6768EF">
    <w:name w:val="4B8D9BCFA2A947CD874906187B6768EF"/>
  </w:style>
  <w:style w:type="paragraph" w:customStyle="1" w:styleId="52578B55D9214E88AB7F118921AF4526">
    <w:name w:val="52578B55D9214E88AB7F118921AF4526"/>
  </w:style>
  <w:style w:type="paragraph" w:customStyle="1" w:styleId="D5A669E4DBC046AFBB25333899F2C485">
    <w:name w:val="D5A669E4DBC046AFBB25333899F2C485"/>
  </w:style>
  <w:style w:type="paragraph" w:customStyle="1" w:styleId="7D96B7B964F040339B2A488943AD6CAD">
    <w:name w:val="7D96B7B964F040339B2A488943AD6CAD"/>
  </w:style>
  <w:style w:type="paragraph" w:customStyle="1" w:styleId="020FFB6B5D4C43CA93DD38E5A90DF1A7">
    <w:name w:val="020FFB6B5D4C43CA93DD38E5A90DF1A7"/>
  </w:style>
  <w:style w:type="paragraph" w:customStyle="1" w:styleId="CD190EB8180F4AF2AEF09196B8153757">
    <w:name w:val="CD190EB8180F4AF2AEF09196B8153757"/>
    <w:rsid w:val="008D48DC"/>
  </w:style>
  <w:style w:type="paragraph" w:customStyle="1" w:styleId="AB01DCB3AE5B4B7F9B3B73AEC9A19DD8">
    <w:name w:val="AB01DCB3AE5B4B7F9B3B73AEC9A19DD8"/>
    <w:rsid w:val="008D48DC"/>
  </w:style>
  <w:style w:type="paragraph" w:customStyle="1" w:styleId="E43877AA412847868C2860870321912C">
    <w:name w:val="E43877AA412847868C2860870321912C"/>
    <w:rsid w:val="008D48DC"/>
  </w:style>
  <w:style w:type="paragraph" w:customStyle="1" w:styleId="3C68EA8AF3F045B6B775E2D7E41FBE83">
    <w:name w:val="3C68EA8AF3F045B6B775E2D7E41FBE83"/>
    <w:rsid w:val="008D48DC"/>
  </w:style>
  <w:style w:type="paragraph" w:customStyle="1" w:styleId="0D7A1842809D4D0DB7046CDFE3E2B0DA">
    <w:name w:val="0D7A1842809D4D0DB7046CDFE3E2B0DA"/>
    <w:rsid w:val="008D48DC"/>
  </w:style>
  <w:style w:type="paragraph" w:customStyle="1" w:styleId="9AC0C2CCFA494C0A86731235D118F9CD">
    <w:name w:val="9AC0C2CCFA494C0A86731235D118F9CD"/>
    <w:rsid w:val="008D48DC"/>
  </w:style>
  <w:style w:type="paragraph" w:customStyle="1" w:styleId="1C90AEA4695C4E1683885228685D34BC">
    <w:name w:val="1C90AEA4695C4E1683885228685D34BC"/>
    <w:rsid w:val="008D48DC"/>
  </w:style>
  <w:style w:type="paragraph" w:customStyle="1" w:styleId="4793BE6961F14BFA8CC150DC1519B5B8">
    <w:name w:val="4793BE6961F14BFA8CC150DC1519B5B8"/>
    <w:rsid w:val="008D48DC"/>
  </w:style>
  <w:style w:type="paragraph" w:customStyle="1" w:styleId="062065AF895E4A4AB09663F1ADF92FCB">
    <w:name w:val="062065AF895E4A4AB09663F1ADF92FCB"/>
    <w:rsid w:val="008D48DC"/>
  </w:style>
  <w:style w:type="paragraph" w:customStyle="1" w:styleId="D38296C0FB68436E9493D2D4B5C5ECEB">
    <w:name w:val="D38296C0FB68436E9493D2D4B5C5ECEB"/>
    <w:rsid w:val="008D48DC"/>
  </w:style>
  <w:style w:type="paragraph" w:customStyle="1" w:styleId="EEA295D2BF8A427A859E9947512A88CF">
    <w:name w:val="EEA295D2BF8A427A859E9947512A88CF"/>
    <w:rsid w:val="008D48DC"/>
  </w:style>
  <w:style w:type="paragraph" w:customStyle="1" w:styleId="3280CFF767C44D77ACBC3A8FD6BEB8FA">
    <w:name w:val="3280CFF767C44D77ACBC3A8FD6BEB8FA"/>
    <w:rsid w:val="00A05FE4"/>
  </w:style>
  <w:style w:type="paragraph" w:customStyle="1" w:styleId="5EE52D20C0B04C3299D84D7F3DF051F8">
    <w:name w:val="5EE52D20C0B04C3299D84D7F3DF051F8"/>
    <w:rsid w:val="00A05FE4"/>
  </w:style>
  <w:style w:type="paragraph" w:customStyle="1" w:styleId="BA7F29B0556E4420AB6F4A4481EB8DB1">
    <w:name w:val="BA7F29B0556E4420AB6F4A4481EB8DB1"/>
    <w:rsid w:val="00A05FE4"/>
  </w:style>
  <w:style w:type="paragraph" w:customStyle="1" w:styleId="03912C2049F247E0903A92E930349DBD">
    <w:name w:val="03912C2049F247E0903A92E930349DBD"/>
    <w:rsid w:val="00A05FE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5FE4"/>
    <w:rPr>
      <w:color w:val="808080"/>
    </w:rPr>
  </w:style>
  <w:style w:type="paragraph" w:customStyle="1" w:styleId="E131A388CFF840D1B5F38528836E41E6">
    <w:name w:val="E131A388CFF840D1B5F38528836E41E6"/>
  </w:style>
  <w:style w:type="paragraph" w:customStyle="1" w:styleId="A132A90A38DC47938D4D0D6673BC8FEB">
    <w:name w:val="A132A90A38DC47938D4D0D6673BC8FEB"/>
  </w:style>
  <w:style w:type="paragraph" w:customStyle="1" w:styleId="0E23BB4D7A8646D2B0366C152260C302">
    <w:name w:val="0E23BB4D7A8646D2B0366C152260C302"/>
  </w:style>
  <w:style w:type="paragraph" w:customStyle="1" w:styleId="C3EA87F6CCEE4DF69922B5A51B6EACF3">
    <w:name w:val="C3EA87F6CCEE4DF69922B5A51B6EACF3"/>
  </w:style>
  <w:style w:type="paragraph" w:customStyle="1" w:styleId="DC87A90515B04FBFBAA4E4544E86A437">
    <w:name w:val="DC87A90515B04FBFBAA4E4544E86A437"/>
  </w:style>
  <w:style w:type="paragraph" w:customStyle="1" w:styleId="EB8AC18325B4499489DA7E7A53E639DC">
    <w:name w:val="EB8AC18325B4499489DA7E7A53E639DC"/>
  </w:style>
  <w:style w:type="paragraph" w:customStyle="1" w:styleId="803ECF24239F46E5ADEB93EBF82C5921">
    <w:name w:val="803ECF24239F46E5ADEB93EBF82C5921"/>
  </w:style>
  <w:style w:type="paragraph" w:customStyle="1" w:styleId="EC395814D91D4593BBA4D8E6B1DEB16C">
    <w:name w:val="EC395814D91D4593BBA4D8E6B1DEB16C"/>
  </w:style>
  <w:style w:type="paragraph" w:customStyle="1" w:styleId="1C397224F7EE44B7BF7F7DC82E9A6617">
    <w:name w:val="1C397224F7EE44B7BF7F7DC82E9A6617"/>
  </w:style>
  <w:style w:type="paragraph" w:customStyle="1" w:styleId="BFA7C805CBBF4D1992A64C7F8C9F4826">
    <w:name w:val="BFA7C805CBBF4D1992A64C7F8C9F4826"/>
  </w:style>
  <w:style w:type="paragraph" w:customStyle="1" w:styleId="56517E126CE24974A37506D0E0A2571F">
    <w:name w:val="56517E126CE24974A37506D0E0A2571F"/>
  </w:style>
  <w:style w:type="paragraph" w:customStyle="1" w:styleId="D2B60AC26F334772B08B9F239966A69A">
    <w:name w:val="D2B60AC26F334772B08B9F239966A69A"/>
  </w:style>
  <w:style w:type="paragraph" w:customStyle="1" w:styleId="DB56BD28531446C08DF5AB587401C9B4">
    <w:name w:val="DB56BD28531446C08DF5AB587401C9B4"/>
  </w:style>
  <w:style w:type="paragraph" w:customStyle="1" w:styleId="4B8D9BCFA2A947CD874906187B6768EF">
    <w:name w:val="4B8D9BCFA2A947CD874906187B6768EF"/>
  </w:style>
  <w:style w:type="paragraph" w:customStyle="1" w:styleId="52578B55D9214E88AB7F118921AF4526">
    <w:name w:val="52578B55D9214E88AB7F118921AF4526"/>
  </w:style>
  <w:style w:type="paragraph" w:customStyle="1" w:styleId="D5A669E4DBC046AFBB25333899F2C485">
    <w:name w:val="D5A669E4DBC046AFBB25333899F2C485"/>
  </w:style>
  <w:style w:type="paragraph" w:customStyle="1" w:styleId="7D96B7B964F040339B2A488943AD6CAD">
    <w:name w:val="7D96B7B964F040339B2A488943AD6CAD"/>
  </w:style>
  <w:style w:type="paragraph" w:customStyle="1" w:styleId="020FFB6B5D4C43CA93DD38E5A90DF1A7">
    <w:name w:val="020FFB6B5D4C43CA93DD38E5A90DF1A7"/>
  </w:style>
  <w:style w:type="paragraph" w:customStyle="1" w:styleId="CD190EB8180F4AF2AEF09196B8153757">
    <w:name w:val="CD190EB8180F4AF2AEF09196B8153757"/>
    <w:rsid w:val="008D48DC"/>
  </w:style>
  <w:style w:type="paragraph" w:customStyle="1" w:styleId="AB01DCB3AE5B4B7F9B3B73AEC9A19DD8">
    <w:name w:val="AB01DCB3AE5B4B7F9B3B73AEC9A19DD8"/>
    <w:rsid w:val="008D48DC"/>
  </w:style>
  <w:style w:type="paragraph" w:customStyle="1" w:styleId="E43877AA412847868C2860870321912C">
    <w:name w:val="E43877AA412847868C2860870321912C"/>
    <w:rsid w:val="008D48DC"/>
  </w:style>
  <w:style w:type="paragraph" w:customStyle="1" w:styleId="3C68EA8AF3F045B6B775E2D7E41FBE83">
    <w:name w:val="3C68EA8AF3F045B6B775E2D7E41FBE83"/>
    <w:rsid w:val="008D48DC"/>
  </w:style>
  <w:style w:type="paragraph" w:customStyle="1" w:styleId="0D7A1842809D4D0DB7046CDFE3E2B0DA">
    <w:name w:val="0D7A1842809D4D0DB7046CDFE3E2B0DA"/>
    <w:rsid w:val="008D48DC"/>
  </w:style>
  <w:style w:type="paragraph" w:customStyle="1" w:styleId="9AC0C2CCFA494C0A86731235D118F9CD">
    <w:name w:val="9AC0C2CCFA494C0A86731235D118F9CD"/>
    <w:rsid w:val="008D48DC"/>
  </w:style>
  <w:style w:type="paragraph" w:customStyle="1" w:styleId="1C90AEA4695C4E1683885228685D34BC">
    <w:name w:val="1C90AEA4695C4E1683885228685D34BC"/>
    <w:rsid w:val="008D48DC"/>
  </w:style>
  <w:style w:type="paragraph" w:customStyle="1" w:styleId="4793BE6961F14BFA8CC150DC1519B5B8">
    <w:name w:val="4793BE6961F14BFA8CC150DC1519B5B8"/>
    <w:rsid w:val="008D48DC"/>
  </w:style>
  <w:style w:type="paragraph" w:customStyle="1" w:styleId="062065AF895E4A4AB09663F1ADF92FCB">
    <w:name w:val="062065AF895E4A4AB09663F1ADF92FCB"/>
    <w:rsid w:val="008D48DC"/>
  </w:style>
  <w:style w:type="paragraph" w:customStyle="1" w:styleId="D38296C0FB68436E9493D2D4B5C5ECEB">
    <w:name w:val="D38296C0FB68436E9493D2D4B5C5ECEB"/>
    <w:rsid w:val="008D48DC"/>
  </w:style>
  <w:style w:type="paragraph" w:customStyle="1" w:styleId="EEA295D2BF8A427A859E9947512A88CF">
    <w:name w:val="EEA295D2BF8A427A859E9947512A88CF"/>
    <w:rsid w:val="008D48DC"/>
  </w:style>
  <w:style w:type="paragraph" w:customStyle="1" w:styleId="3280CFF767C44D77ACBC3A8FD6BEB8FA">
    <w:name w:val="3280CFF767C44D77ACBC3A8FD6BEB8FA"/>
    <w:rsid w:val="00A05FE4"/>
  </w:style>
  <w:style w:type="paragraph" w:customStyle="1" w:styleId="5EE52D20C0B04C3299D84D7F3DF051F8">
    <w:name w:val="5EE52D20C0B04C3299D84D7F3DF051F8"/>
    <w:rsid w:val="00A05FE4"/>
  </w:style>
  <w:style w:type="paragraph" w:customStyle="1" w:styleId="BA7F29B0556E4420AB6F4A4481EB8DB1">
    <w:name w:val="BA7F29B0556E4420AB6F4A4481EB8DB1"/>
    <w:rsid w:val="00A05FE4"/>
  </w:style>
  <w:style w:type="paragraph" w:customStyle="1" w:styleId="03912C2049F247E0903A92E930349DBD">
    <w:name w:val="03912C2049F247E0903A92E930349DBD"/>
    <w:rsid w:val="00A05F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Amy">
      <a:dk1>
        <a:sysClr val="windowText" lastClr="000000"/>
      </a:dk1>
      <a:lt1>
        <a:srgbClr val="0000FF"/>
      </a:lt1>
      <a:dk2>
        <a:srgbClr val="FF0000"/>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myStyl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MinutesRtrmt.dotx</Template>
  <TotalTime>4</TotalTime>
  <Pages>6</Pages>
  <Words>1802</Words>
  <Characters>9686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Do a Consent Agenda</vt:lpstr>
    </vt:vector>
  </TitlesOfParts>
  <Company>City of Owosso</Company>
  <LinksUpToDate>false</LinksUpToDate>
  <CharactersWithSpaces>11466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 a Consent Agenda</dc:title>
  <dc:creator>Amy K. Kirkland</dc:creator>
  <cp:lastModifiedBy>Amy K. Kirkland</cp:lastModifiedBy>
  <cp:revision>4</cp:revision>
  <cp:lastPrinted>2018-10-13T19:45:00Z</cp:lastPrinted>
  <dcterms:created xsi:type="dcterms:W3CDTF">2018-10-07T16:29:00Z</dcterms:created>
  <dcterms:modified xsi:type="dcterms:W3CDTF">2018-10-13T19:45:00Z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630889372</vt:i4>
  </property>
  <property fmtid="{D5CDD505-2E9C-101B-9397-08002B2CF9AE}" pid="3" name="_EmailSubject">
    <vt:lpwstr>Retirement Board Agenda</vt:lpwstr>
  </property>
  <property fmtid="{D5CDD505-2E9C-101B-9397-08002B2CF9AE}" pid="4" name="_AuthorEmail">
    <vt:lpwstr>gail.schultz@ci.owosso.mi.us</vt:lpwstr>
  </property>
  <property fmtid="{D5CDD505-2E9C-101B-9397-08002B2CF9AE}" pid="5" name="_AuthorEmailDisplayName">
    <vt:lpwstr>Gail L. Schultz</vt:lpwstr>
  </property>
  <property fmtid="{D5CDD505-2E9C-101B-9397-08002B2CF9AE}" pid="6" name="_ReviewingToolsShownOnce">
    <vt:lpwstr/>
  </property>
</Properties>
</file>